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13DF6D" w14:textId="69ABF43F" w:rsidR="001F2E40" w:rsidRDefault="003E3ECE">
      <w:pPr>
        <w:spacing w:before="75" w:line="312" w:lineRule="auto"/>
        <w:ind w:left="3224" w:right="310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 wp14:anchorId="2F49279F" wp14:editId="2481D29C">
                <wp:simplePos x="0" y="0"/>
                <wp:positionH relativeFrom="page">
                  <wp:posOffset>902335</wp:posOffset>
                </wp:positionH>
                <wp:positionV relativeFrom="paragraph">
                  <wp:posOffset>266065</wp:posOffset>
                </wp:positionV>
                <wp:extent cx="5979795" cy="0"/>
                <wp:effectExtent l="0" t="0" r="1905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99B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65AA002" id="Line 3" o:spid="_x0000_s1026" style="position:absolute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20.95pt" to="541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" strokecolor="#499bc9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 wp14:anchorId="237967F7" wp14:editId="0396388A">
                <wp:simplePos x="0" y="0"/>
                <wp:positionH relativeFrom="page">
                  <wp:posOffset>902335</wp:posOffset>
                </wp:positionH>
                <wp:positionV relativeFrom="paragraph">
                  <wp:posOffset>488315</wp:posOffset>
                </wp:positionV>
                <wp:extent cx="5979795" cy="0"/>
                <wp:effectExtent l="0" t="0" r="190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99B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6E7982" id="Line 2" o:spid="_x0000_s1026" style="position:absolute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38.45pt" to="541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" strokecolor="#499bc9" strokeweight=".48pt">
                <o:lock v:ext="edit" shapetype="f"/>
                <w10:wrap anchorx="page"/>
              </v:line>
            </w:pict>
          </mc:Fallback>
        </mc:AlternateContent>
      </w:r>
      <w:r w:rsidR="008F3FD2">
        <w:rPr>
          <w:sz w:val="24"/>
        </w:rPr>
        <w:t>Nick</w:t>
      </w:r>
      <w:r w:rsidR="008F3FD2">
        <w:rPr>
          <w:spacing w:val="-26"/>
          <w:sz w:val="24"/>
        </w:rPr>
        <w:t xml:space="preserve"> </w:t>
      </w:r>
      <w:r w:rsidR="008F3FD2">
        <w:rPr>
          <w:sz w:val="24"/>
        </w:rPr>
        <w:t>Winges-Yanez,</w:t>
      </w:r>
      <w:r w:rsidR="008F3FD2">
        <w:rPr>
          <w:spacing w:val="-25"/>
          <w:sz w:val="24"/>
        </w:rPr>
        <w:t xml:space="preserve"> </w:t>
      </w:r>
      <w:r w:rsidR="008F3FD2">
        <w:rPr>
          <w:sz w:val="24"/>
        </w:rPr>
        <w:t>PhD,</w:t>
      </w:r>
      <w:r w:rsidR="008F3FD2">
        <w:rPr>
          <w:spacing w:val="-25"/>
          <w:sz w:val="24"/>
        </w:rPr>
        <w:t xml:space="preserve"> </w:t>
      </w:r>
      <w:r w:rsidR="008F3FD2">
        <w:rPr>
          <w:spacing w:val="-3"/>
          <w:sz w:val="24"/>
        </w:rPr>
        <w:t xml:space="preserve">MSW </w:t>
      </w:r>
      <w:hyperlink r:id="rId4">
        <w:r w:rsidR="008F3FD2">
          <w:rPr>
            <w:w w:val="105"/>
            <w:sz w:val="24"/>
          </w:rPr>
          <w:t>nwingesyanez@utexas.edu</w:t>
        </w:r>
      </w:hyperlink>
      <w:r w:rsidR="008F3FD2">
        <w:rPr>
          <w:w w:val="105"/>
          <w:sz w:val="24"/>
        </w:rPr>
        <w:t xml:space="preserve"> </w:t>
      </w:r>
      <w:r w:rsidR="008F3FD2">
        <w:rPr>
          <w:w w:val="105"/>
        </w:rPr>
        <w:t>(512)</w:t>
      </w:r>
      <w:r w:rsidR="008F3FD2">
        <w:rPr>
          <w:spacing w:val="-8"/>
          <w:w w:val="105"/>
        </w:rPr>
        <w:t xml:space="preserve"> </w:t>
      </w:r>
      <w:r w:rsidR="008F3FD2">
        <w:rPr>
          <w:w w:val="105"/>
        </w:rPr>
        <w:t>232-0744</w:t>
      </w:r>
    </w:p>
    <w:p w14:paraId="7C6F0481" w14:textId="77777777" w:rsidR="001F2E40" w:rsidRDefault="001F2E40">
      <w:pPr>
        <w:pStyle w:val="BodyText"/>
        <w:rPr>
          <w:sz w:val="20"/>
        </w:rPr>
      </w:pPr>
    </w:p>
    <w:p w14:paraId="4A0CB3A3" w14:textId="77777777" w:rsidR="001F2E40" w:rsidRDefault="001F2E40">
      <w:pPr>
        <w:pStyle w:val="BodyText"/>
        <w:spacing w:before="4"/>
        <w:rPr>
          <w:sz w:val="21"/>
        </w:rPr>
      </w:pPr>
    </w:p>
    <w:p w14:paraId="645447E8" w14:textId="77777777" w:rsidR="001F2E40" w:rsidRDefault="008F3FD2">
      <w:pPr>
        <w:pStyle w:val="BodyText"/>
        <w:ind w:left="3119" w:right="3000"/>
        <w:jc w:val="center"/>
      </w:pPr>
      <w:r>
        <w:rPr>
          <w:u w:val="single"/>
        </w:rPr>
        <w:t>EDUCATION</w:t>
      </w:r>
    </w:p>
    <w:p w14:paraId="10578B5E" w14:textId="77777777" w:rsidR="001F2E40" w:rsidRDefault="001F2E40">
      <w:pPr>
        <w:pStyle w:val="BodyText"/>
        <w:spacing w:before="10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3194"/>
        <w:gridCol w:w="1524"/>
      </w:tblGrid>
      <w:tr w:rsidR="001F2E40" w14:paraId="401A7AF3" w14:textId="77777777">
        <w:trPr>
          <w:trHeight w:val="272"/>
        </w:trPr>
        <w:tc>
          <w:tcPr>
            <w:tcW w:w="697" w:type="dxa"/>
          </w:tcPr>
          <w:p w14:paraId="098A40D6" w14:textId="77777777" w:rsidR="001F2E40" w:rsidRDefault="008F3FD2">
            <w:pPr>
              <w:pStyle w:val="TableParagraph"/>
              <w:spacing w:line="252" w:lineRule="exact"/>
              <w:ind w:left="31" w:right="199"/>
              <w:jc w:val="center"/>
              <w:rPr>
                <w:sz w:val="24"/>
              </w:rPr>
            </w:pPr>
            <w:r>
              <w:rPr>
                <w:sz w:val="24"/>
              </w:rPr>
              <w:t>PhD</w:t>
            </w:r>
          </w:p>
        </w:tc>
        <w:tc>
          <w:tcPr>
            <w:tcW w:w="3087" w:type="dxa"/>
          </w:tcPr>
          <w:p w14:paraId="17E60140" w14:textId="77777777" w:rsidR="001F2E40" w:rsidRDefault="008F3FD2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>
              <w:rPr>
                <w:sz w:val="24"/>
              </w:rPr>
              <w:t>Portland State University</w:t>
            </w:r>
          </w:p>
        </w:tc>
        <w:tc>
          <w:tcPr>
            <w:tcW w:w="3194" w:type="dxa"/>
          </w:tcPr>
          <w:p w14:paraId="6DCAADDE" w14:textId="77777777" w:rsidR="001F2E40" w:rsidRDefault="008F3FD2">
            <w:pPr>
              <w:pStyle w:val="TableParagraph"/>
              <w:spacing w:line="252" w:lineRule="exact"/>
              <w:ind w:left="586"/>
              <w:rPr>
                <w:sz w:val="24"/>
              </w:rPr>
            </w:pPr>
            <w:r>
              <w:rPr>
                <w:sz w:val="24"/>
              </w:rPr>
              <w:t>Social Work and</w:t>
            </w:r>
          </w:p>
        </w:tc>
        <w:tc>
          <w:tcPr>
            <w:tcW w:w="1524" w:type="dxa"/>
          </w:tcPr>
          <w:p w14:paraId="137D11A4" w14:textId="77777777" w:rsidR="001F2E40" w:rsidRDefault="001F2E40">
            <w:pPr>
              <w:pStyle w:val="TableParagraph"/>
              <w:rPr>
                <w:sz w:val="20"/>
              </w:rPr>
            </w:pPr>
          </w:p>
        </w:tc>
      </w:tr>
      <w:tr w:rsidR="001F2E40" w14:paraId="1757B95C" w14:textId="77777777">
        <w:trPr>
          <w:trHeight w:val="415"/>
        </w:trPr>
        <w:tc>
          <w:tcPr>
            <w:tcW w:w="697" w:type="dxa"/>
          </w:tcPr>
          <w:p w14:paraId="52EB82DC" w14:textId="77777777" w:rsidR="001F2E40" w:rsidRDefault="001F2E40">
            <w:pPr>
              <w:pStyle w:val="TableParagraph"/>
            </w:pPr>
          </w:p>
        </w:tc>
        <w:tc>
          <w:tcPr>
            <w:tcW w:w="3087" w:type="dxa"/>
          </w:tcPr>
          <w:p w14:paraId="30080FCF" w14:textId="77777777" w:rsidR="001F2E40" w:rsidRDefault="001F2E40">
            <w:pPr>
              <w:pStyle w:val="TableParagraph"/>
            </w:pPr>
          </w:p>
        </w:tc>
        <w:tc>
          <w:tcPr>
            <w:tcW w:w="3194" w:type="dxa"/>
          </w:tcPr>
          <w:p w14:paraId="40534287" w14:textId="77777777" w:rsidR="001F2E40" w:rsidRDefault="008F3FD2">
            <w:pPr>
              <w:pStyle w:val="TableParagraph"/>
              <w:spacing w:line="272" w:lineRule="exact"/>
              <w:ind w:left="586"/>
              <w:rPr>
                <w:sz w:val="24"/>
              </w:rPr>
            </w:pPr>
            <w:r>
              <w:rPr>
                <w:sz w:val="24"/>
              </w:rPr>
              <w:t>Social Research</w:t>
            </w:r>
          </w:p>
        </w:tc>
        <w:tc>
          <w:tcPr>
            <w:tcW w:w="1524" w:type="dxa"/>
          </w:tcPr>
          <w:p w14:paraId="552C1613" w14:textId="77777777" w:rsidR="001F2E40" w:rsidRDefault="008F3FD2"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1F2E40" w14:paraId="446A2B25" w14:textId="77777777">
        <w:trPr>
          <w:trHeight w:val="552"/>
        </w:trPr>
        <w:tc>
          <w:tcPr>
            <w:tcW w:w="697" w:type="dxa"/>
          </w:tcPr>
          <w:p w14:paraId="1B6ECBD3" w14:textId="77777777" w:rsidR="001F2E40" w:rsidRDefault="008F3FD2">
            <w:pPr>
              <w:pStyle w:val="TableParagraph"/>
              <w:spacing w:before="133"/>
              <w:ind w:left="31" w:right="52"/>
              <w:jc w:val="center"/>
              <w:rPr>
                <w:sz w:val="24"/>
              </w:rPr>
            </w:pPr>
            <w:r>
              <w:rPr>
                <w:sz w:val="24"/>
              </w:rPr>
              <w:t>MSW</w:t>
            </w:r>
          </w:p>
        </w:tc>
        <w:tc>
          <w:tcPr>
            <w:tcW w:w="3087" w:type="dxa"/>
          </w:tcPr>
          <w:p w14:paraId="048E297C" w14:textId="77777777" w:rsidR="001F2E40" w:rsidRDefault="008F3FD2">
            <w:pPr>
              <w:pStyle w:val="TableParagraph"/>
              <w:spacing w:before="133"/>
              <w:ind w:left="73"/>
              <w:rPr>
                <w:sz w:val="24"/>
              </w:rPr>
            </w:pPr>
            <w:r>
              <w:rPr>
                <w:sz w:val="24"/>
              </w:rPr>
              <w:t>Portland State University</w:t>
            </w:r>
          </w:p>
        </w:tc>
        <w:tc>
          <w:tcPr>
            <w:tcW w:w="3194" w:type="dxa"/>
          </w:tcPr>
          <w:p w14:paraId="5CDA26A1" w14:textId="77777777" w:rsidR="001F2E40" w:rsidRDefault="008F3FD2">
            <w:pPr>
              <w:pStyle w:val="TableParagraph"/>
              <w:spacing w:before="133"/>
              <w:ind w:left="586"/>
              <w:rPr>
                <w:sz w:val="24"/>
              </w:rPr>
            </w:pPr>
            <w:r>
              <w:rPr>
                <w:sz w:val="24"/>
              </w:rPr>
              <w:t>Social Work</w:t>
            </w:r>
          </w:p>
        </w:tc>
        <w:tc>
          <w:tcPr>
            <w:tcW w:w="1524" w:type="dxa"/>
          </w:tcPr>
          <w:p w14:paraId="3808CB40" w14:textId="77777777" w:rsidR="001F2E40" w:rsidRDefault="008F3FD2">
            <w:pPr>
              <w:pStyle w:val="TableParagraph"/>
              <w:spacing w:before="133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1F2E40" w14:paraId="0B401E8D" w14:textId="77777777">
        <w:trPr>
          <w:trHeight w:val="408"/>
        </w:trPr>
        <w:tc>
          <w:tcPr>
            <w:tcW w:w="697" w:type="dxa"/>
          </w:tcPr>
          <w:p w14:paraId="3805FC90" w14:textId="77777777" w:rsidR="001F2E40" w:rsidRDefault="008F3FD2">
            <w:pPr>
              <w:pStyle w:val="TableParagraph"/>
              <w:spacing w:before="133" w:line="256" w:lineRule="exact"/>
              <w:ind w:left="31" w:right="105"/>
              <w:jc w:val="center"/>
              <w:rPr>
                <w:sz w:val="24"/>
              </w:rPr>
            </w:pPr>
            <w:r>
              <w:rPr>
                <w:sz w:val="24"/>
              </w:rPr>
              <w:t>BSW</w:t>
            </w:r>
          </w:p>
        </w:tc>
        <w:tc>
          <w:tcPr>
            <w:tcW w:w="3087" w:type="dxa"/>
          </w:tcPr>
          <w:p w14:paraId="58B6FD26" w14:textId="77777777" w:rsidR="001F2E40" w:rsidRDefault="008F3FD2">
            <w:pPr>
              <w:pStyle w:val="TableParagraph"/>
              <w:spacing w:before="133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Portland State University</w:t>
            </w:r>
          </w:p>
        </w:tc>
        <w:tc>
          <w:tcPr>
            <w:tcW w:w="3194" w:type="dxa"/>
          </w:tcPr>
          <w:p w14:paraId="7F1A76AA" w14:textId="77777777" w:rsidR="001F2E40" w:rsidRDefault="008F3FD2">
            <w:pPr>
              <w:pStyle w:val="TableParagraph"/>
              <w:spacing w:before="133"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Social Work</w:t>
            </w:r>
          </w:p>
        </w:tc>
        <w:tc>
          <w:tcPr>
            <w:tcW w:w="1524" w:type="dxa"/>
          </w:tcPr>
          <w:p w14:paraId="35474C1F" w14:textId="77777777" w:rsidR="001F2E40" w:rsidRDefault="008F3FD2">
            <w:pPr>
              <w:pStyle w:val="TableParagraph"/>
              <w:spacing w:before="133"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</w:tbl>
    <w:p w14:paraId="35E0C02B" w14:textId="77777777" w:rsidR="001F2E40" w:rsidRDefault="001F2E40">
      <w:pPr>
        <w:pStyle w:val="BodyText"/>
        <w:rPr>
          <w:sz w:val="26"/>
        </w:rPr>
      </w:pPr>
    </w:p>
    <w:p w14:paraId="0A390D43" w14:textId="77777777" w:rsidR="001F2E40" w:rsidRDefault="001F2E40">
      <w:pPr>
        <w:pStyle w:val="BodyText"/>
        <w:spacing w:before="9"/>
        <w:rPr>
          <w:sz w:val="21"/>
        </w:rPr>
      </w:pPr>
    </w:p>
    <w:p w14:paraId="49BE7C6F" w14:textId="77777777" w:rsidR="001F2E40" w:rsidRDefault="008F3FD2">
      <w:pPr>
        <w:pStyle w:val="BodyText"/>
        <w:ind w:left="3119" w:right="3001"/>
        <w:jc w:val="center"/>
      </w:pPr>
      <w:r>
        <w:rPr>
          <w:u w:val="single"/>
        </w:rPr>
        <w:t>ACADEMIC EMPLOYMENT</w:t>
      </w:r>
    </w:p>
    <w:p w14:paraId="2BB897E6" w14:textId="77777777" w:rsidR="001F2E40" w:rsidRDefault="001F2E40">
      <w:pPr>
        <w:pStyle w:val="BodyText"/>
        <w:spacing w:before="2"/>
        <w:rPr>
          <w:sz w:val="16"/>
        </w:rPr>
      </w:pPr>
    </w:p>
    <w:p w14:paraId="724AC01F" w14:textId="6E44D5E8" w:rsidR="00AC238B" w:rsidRDefault="00AC238B" w:rsidP="00AC238B">
      <w:pPr>
        <w:pStyle w:val="BodyText"/>
        <w:tabs>
          <w:tab w:val="left" w:pos="8100"/>
        </w:tabs>
        <w:ind w:left="169"/>
      </w:pPr>
      <w:r>
        <w:t>Assistant Clinical</w:t>
      </w:r>
      <w:r>
        <w:rPr>
          <w:spacing w:val="-6"/>
        </w:rPr>
        <w:t xml:space="preserve"> </w:t>
      </w:r>
      <w:r>
        <w:t>Professor</w:t>
      </w:r>
      <w:r>
        <w:tab/>
        <w:t>2021 - present</w:t>
      </w:r>
    </w:p>
    <w:p w14:paraId="38B94984" w14:textId="77777777" w:rsidR="00AC238B" w:rsidRDefault="00AC238B" w:rsidP="00AC238B">
      <w:pPr>
        <w:pStyle w:val="BodyText"/>
        <w:spacing w:before="5"/>
        <w:ind w:left="169" w:right="5984"/>
      </w:pPr>
      <w:r>
        <w:t>Steve Hicks School of Social Work University of Texas Austin</w:t>
      </w:r>
    </w:p>
    <w:p w14:paraId="658FF49F" w14:textId="7A97B59A" w:rsidR="004E44E2" w:rsidRDefault="004E44E2" w:rsidP="004E44E2">
      <w:pPr>
        <w:pStyle w:val="BodyText"/>
        <w:tabs>
          <w:tab w:val="left" w:pos="7920"/>
          <w:tab w:val="left" w:pos="8100"/>
          <w:tab w:val="right" w:pos="9189"/>
        </w:tabs>
        <w:spacing w:before="274"/>
        <w:ind w:left="169"/>
      </w:pPr>
      <w:r>
        <w:t>Disability Studies Coordinator</w:t>
      </w:r>
      <w:r>
        <w:tab/>
        <w:t xml:space="preserve"> </w:t>
      </w:r>
      <w:r>
        <w:tab/>
        <w:t>2018- present</w:t>
      </w:r>
    </w:p>
    <w:p w14:paraId="7F5FB84A" w14:textId="7D359B31" w:rsidR="004E44E2" w:rsidRDefault="004E44E2" w:rsidP="004E44E2">
      <w:pPr>
        <w:pStyle w:val="BodyText"/>
        <w:ind w:left="169"/>
      </w:pPr>
      <w:r>
        <w:t>Texas Center for Disability Studies</w:t>
      </w:r>
    </w:p>
    <w:p w14:paraId="0C8F8F7B" w14:textId="474ADE2B" w:rsidR="004E44E2" w:rsidRDefault="004E44E2" w:rsidP="004E44E2">
      <w:pPr>
        <w:pStyle w:val="BodyText"/>
        <w:ind w:left="169"/>
      </w:pPr>
      <w:r>
        <w:t>University of Texas at Austin</w:t>
      </w:r>
    </w:p>
    <w:p w14:paraId="455754E4" w14:textId="77777777" w:rsidR="001F2E40" w:rsidRDefault="001F2E40">
      <w:pPr>
        <w:pStyle w:val="BodyText"/>
      </w:pPr>
    </w:p>
    <w:p w14:paraId="42607F00" w14:textId="339F5093" w:rsidR="001F2E40" w:rsidRDefault="008F3FD2" w:rsidP="004E44E2">
      <w:pPr>
        <w:pStyle w:val="BodyText"/>
        <w:tabs>
          <w:tab w:val="left" w:pos="8100"/>
        </w:tabs>
        <w:ind w:left="169"/>
      </w:pPr>
      <w:r>
        <w:t>Adjunct</w:t>
      </w:r>
      <w:r>
        <w:rPr>
          <w:spacing w:val="-7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Professor</w:t>
      </w:r>
      <w:r>
        <w:tab/>
        <w:t xml:space="preserve">2018 - </w:t>
      </w:r>
      <w:r w:rsidR="00AC238B">
        <w:t>2021</w:t>
      </w:r>
    </w:p>
    <w:p w14:paraId="0AF50A7B" w14:textId="77777777" w:rsidR="001F2E40" w:rsidRDefault="008F3FD2" w:rsidP="004E44E2">
      <w:pPr>
        <w:pStyle w:val="BodyText"/>
        <w:spacing w:before="5"/>
        <w:ind w:left="169" w:right="5984"/>
      </w:pPr>
      <w:r>
        <w:t>Steve Hicks School of Social Work University of Texas Austin</w:t>
      </w:r>
    </w:p>
    <w:p w14:paraId="759FBE3D" w14:textId="77777777" w:rsidR="001F2E40" w:rsidRDefault="008F3FD2">
      <w:pPr>
        <w:pStyle w:val="BodyText"/>
        <w:tabs>
          <w:tab w:val="right" w:pos="9249"/>
        </w:tabs>
        <w:spacing w:before="277"/>
        <w:ind w:left="169"/>
      </w:pPr>
      <w:r>
        <w:t>Graduate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Assistant</w:t>
      </w:r>
      <w:r>
        <w:tab/>
        <w:t>2014 - 2015</w:t>
      </w:r>
    </w:p>
    <w:p w14:paraId="0C5214C9" w14:textId="77777777" w:rsidR="001F2E40" w:rsidRDefault="008F3FD2">
      <w:pPr>
        <w:pStyle w:val="BodyText"/>
        <w:spacing w:before="4" w:line="237" w:lineRule="auto"/>
        <w:ind w:left="169" w:right="4165"/>
      </w:pPr>
      <w:r>
        <w:t>Department of Social Work, Child and Family Studies Portland State</w:t>
      </w:r>
      <w:r>
        <w:rPr>
          <w:spacing w:val="-2"/>
        </w:rPr>
        <w:t xml:space="preserve"> </w:t>
      </w:r>
      <w:r>
        <w:t>University</w:t>
      </w:r>
    </w:p>
    <w:p w14:paraId="43F428C7" w14:textId="77777777" w:rsidR="001F2E40" w:rsidRDefault="008F3FD2">
      <w:pPr>
        <w:spacing w:before="4"/>
        <w:ind w:left="169"/>
        <w:rPr>
          <w:i/>
          <w:sz w:val="24"/>
        </w:rPr>
      </w:pPr>
      <w:r>
        <w:rPr>
          <w:i/>
          <w:sz w:val="24"/>
        </w:rPr>
        <w:t>See teaching experience.</w:t>
      </w:r>
    </w:p>
    <w:p w14:paraId="4F9E71F3" w14:textId="77777777" w:rsidR="001F2E40" w:rsidRDefault="001F2E40">
      <w:pPr>
        <w:pStyle w:val="BodyText"/>
        <w:rPr>
          <w:sz w:val="26"/>
        </w:rPr>
      </w:pPr>
    </w:p>
    <w:p w14:paraId="1084CCA4" w14:textId="77777777" w:rsidR="001F2E40" w:rsidRDefault="001F2E40">
      <w:pPr>
        <w:pStyle w:val="BodyText"/>
        <w:spacing w:before="9"/>
        <w:rPr>
          <w:sz w:val="23"/>
        </w:rPr>
      </w:pPr>
    </w:p>
    <w:p w14:paraId="51AB6813" w14:textId="77777777" w:rsidR="001F2E40" w:rsidRDefault="008F3FD2">
      <w:pPr>
        <w:pStyle w:val="BodyText"/>
        <w:spacing w:before="1"/>
        <w:ind w:left="3119" w:right="3071"/>
        <w:jc w:val="center"/>
      </w:pPr>
      <w:r>
        <w:rPr>
          <w:u w:val="single"/>
        </w:rPr>
        <w:t>PUBLICATIONS</w:t>
      </w:r>
    </w:p>
    <w:p w14:paraId="37C47918" w14:textId="77777777" w:rsidR="001F2E40" w:rsidRDefault="001F2E40">
      <w:pPr>
        <w:pStyle w:val="BodyText"/>
      </w:pPr>
    </w:p>
    <w:p w14:paraId="286F1848" w14:textId="17AD1F8B" w:rsidR="001F2E40" w:rsidRPr="004E44E2" w:rsidRDefault="008F3FD2" w:rsidP="00AC238B">
      <w:pPr>
        <w:pStyle w:val="BodyText"/>
        <w:ind w:left="720" w:hanging="540"/>
        <w:rPr>
          <w:color w:val="000000" w:themeColor="text1"/>
        </w:rPr>
      </w:pPr>
      <w:r w:rsidRPr="004E44E2">
        <w:rPr>
          <w:color w:val="000000" w:themeColor="text1"/>
        </w:rPr>
        <w:t>Gowen, L.K. and Winges-Yanez, N. (2013). LGBTQQ (lesbian, gay, bisexual, transgender,</w:t>
      </w:r>
      <w:r w:rsidR="003E3ECE" w:rsidRPr="004E44E2">
        <w:rPr>
          <w:color w:val="000000" w:themeColor="text1"/>
        </w:rPr>
        <w:t xml:space="preserve"> </w:t>
      </w:r>
      <w:r w:rsidRPr="004E44E2">
        <w:rPr>
          <w:color w:val="000000" w:themeColor="text1"/>
        </w:rPr>
        <w:t xml:space="preserve">questioning and queer) youth perspectives of school-based sexuality education. </w:t>
      </w:r>
      <w:r w:rsidRPr="004E44E2">
        <w:rPr>
          <w:i/>
          <w:color w:val="000000" w:themeColor="text1"/>
        </w:rPr>
        <w:t xml:space="preserve">Journal of Sex Research </w:t>
      </w:r>
      <w:r w:rsidRPr="004E44E2">
        <w:rPr>
          <w:color w:val="000000" w:themeColor="text1"/>
        </w:rPr>
        <w:t>(7), 1-13</w:t>
      </w:r>
      <w:r w:rsidRPr="004E44E2">
        <w:rPr>
          <w:i/>
          <w:color w:val="000000" w:themeColor="text1"/>
        </w:rPr>
        <w:t>.</w:t>
      </w:r>
    </w:p>
    <w:p w14:paraId="49034B23" w14:textId="77777777" w:rsidR="001F2E40" w:rsidRPr="004E44E2" w:rsidRDefault="001F2E40">
      <w:pPr>
        <w:pStyle w:val="BodyText"/>
        <w:rPr>
          <w:i/>
          <w:color w:val="000000" w:themeColor="text1"/>
        </w:rPr>
      </w:pPr>
    </w:p>
    <w:p w14:paraId="11789622" w14:textId="7EE3E056" w:rsidR="001F2E40" w:rsidRDefault="008F3FD2" w:rsidP="00635C95">
      <w:pPr>
        <w:pStyle w:val="BodyText"/>
        <w:ind w:left="889" w:right="632" w:hanging="720"/>
        <w:jc w:val="both"/>
        <w:rPr>
          <w:color w:val="000000" w:themeColor="text1"/>
          <w:sz w:val="11"/>
        </w:rPr>
      </w:pPr>
      <w:r w:rsidRPr="004E44E2">
        <w:rPr>
          <w:color w:val="000000" w:themeColor="text1"/>
        </w:rPr>
        <w:t xml:space="preserve">Winges-Yanez, N. (2014). Why all the talk about sex? An Autoethnography identifying the troubling discourse of sexuality and intellectual disability. </w:t>
      </w:r>
      <w:r w:rsidRPr="004E44E2">
        <w:rPr>
          <w:i/>
          <w:color w:val="000000" w:themeColor="text1"/>
        </w:rPr>
        <w:t>Sexuality and Disability</w:t>
      </w:r>
      <w:r w:rsidRPr="004E44E2">
        <w:rPr>
          <w:color w:val="000000" w:themeColor="text1"/>
        </w:rPr>
        <w:t xml:space="preserve">, </w:t>
      </w:r>
    </w:p>
    <w:p w14:paraId="07223C8E" w14:textId="77777777" w:rsidR="00635C95" w:rsidRPr="00635C95" w:rsidRDefault="00635C95" w:rsidP="00635C95">
      <w:pPr>
        <w:pStyle w:val="BodyText"/>
        <w:ind w:left="889" w:right="632" w:hanging="720"/>
        <w:jc w:val="both"/>
        <w:rPr>
          <w:color w:val="000000" w:themeColor="text1"/>
          <w:sz w:val="11"/>
        </w:rPr>
      </w:pPr>
    </w:p>
    <w:p w14:paraId="0967F139" w14:textId="4779CA0F" w:rsidR="001F2E40" w:rsidRDefault="008F3FD2" w:rsidP="00635C95">
      <w:pPr>
        <w:pStyle w:val="BodyText"/>
        <w:spacing w:line="237" w:lineRule="auto"/>
        <w:ind w:left="889" w:right="179" w:hanging="720"/>
        <w:rPr>
          <w:color w:val="000000" w:themeColor="text1"/>
        </w:rPr>
      </w:pPr>
      <w:r w:rsidRPr="004E44E2">
        <w:rPr>
          <w:color w:val="000000" w:themeColor="text1"/>
        </w:rPr>
        <w:t xml:space="preserve">Winges-Yanez, N. (2015). Discourse analysis of curriculum on sexuality education: FLASH for Special Education. </w:t>
      </w:r>
      <w:r w:rsidRPr="004E44E2">
        <w:rPr>
          <w:i/>
          <w:color w:val="000000" w:themeColor="text1"/>
        </w:rPr>
        <w:t>Sexuality and Disability, 32</w:t>
      </w:r>
      <w:r w:rsidRPr="004E44E2">
        <w:rPr>
          <w:color w:val="000000" w:themeColor="text1"/>
        </w:rPr>
        <w:t>(4), 485-498.</w:t>
      </w:r>
    </w:p>
    <w:p w14:paraId="26497D50" w14:textId="77777777" w:rsidR="00635C95" w:rsidRPr="004E44E2" w:rsidRDefault="00635C95" w:rsidP="00635C95">
      <w:pPr>
        <w:pStyle w:val="BodyText"/>
        <w:spacing w:line="237" w:lineRule="auto"/>
        <w:ind w:left="889" w:right="179" w:hanging="720"/>
        <w:rPr>
          <w:color w:val="000000" w:themeColor="text1"/>
        </w:rPr>
      </w:pPr>
    </w:p>
    <w:p w14:paraId="739DD90B" w14:textId="451AC823" w:rsidR="001F2E40" w:rsidRDefault="008F3FD2">
      <w:pPr>
        <w:pStyle w:val="BodyText"/>
        <w:spacing w:line="242" w:lineRule="auto"/>
        <w:ind w:left="889" w:right="1239" w:hanging="720"/>
        <w:rPr>
          <w:color w:val="000000" w:themeColor="text1"/>
        </w:rPr>
      </w:pPr>
      <w:r w:rsidRPr="004E44E2">
        <w:rPr>
          <w:color w:val="000000" w:themeColor="text1"/>
        </w:rPr>
        <w:t xml:space="preserve">Winges-Yanez, N. (2018). Commentary: Provide Sex Ed for People with Intellectual Disabilities. </w:t>
      </w:r>
      <w:r w:rsidRPr="004E44E2">
        <w:rPr>
          <w:i/>
          <w:color w:val="000000" w:themeColor="text1"/>
        </w:rPr>
        <w:t xml:space="preserve">Austin American Statesman. </w:t>
      </w:r>
      <w:r w:rsidRPr="004E44E2">
        <w:rPr>
          <w:color w:val="000000" w:themeColor="text1"/>
        </w:rPr>
        <w:t>Feb. 1, 2018.</w:t>
      </w:r>
    </w:p>
    <w:p w14:paraId="2F7CD037" w14:textId="2A34FA96" w:rsidR="004E44E2" w:rsidRDefault="004E44E2">
      <w:pPr>
        <w:pStyle w:val="BodyText"/>
        <w:spacing w:line="242" w:lineRule="auto"/>
        <w:ind w:left="889" w:right="1239" w:hanging="720"/>
        <w:rPr>
          <w:color w:val="000000" w:themeColor="text1"/>
        </w:rPr>
      </w:pPr>
    </w:p>
    <w:p w14:paraId="4D7E1506" w14:textId="3344368D" w:rsidR="004E44E2" w:rsidRDefault="004E44E2">
      <w:pPr>
        <w:pStyle w:val="BodyText"/>
        <w:spacing w:line="242" w:lineRule="auto"/>
        <w:ind w:left="889" w:right="1239" w:hanging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Winges-Yanez, N. (2020). Supporting relationships for people with IDD. </w:t>
      </w:r>
      <w:r w:rsidRPr="000059B0">
        <w:rPr>
          <w:i/>
          <w:iCs/>
          <w:color w:val="000000" w:themeColor="text1"/>
        </w:rPr>
        <w:t>Frontline Initiative</w:t>
      </w:r>
      <w:r w:rsidR="000059B0" w:rsidRPr="000059B0">
        <w:rPr>
          <w:i/>
          <w:iCs/>
          <w:color w:val="000000" w:themeColor="text1"/>
        </w:rPr>
        <w:t xml:space="preserve"> from the National Alliance for Direct Support Professionals and University of Minnesota’s Institute on Community Integration, 16</w:t>
      </w:r>
      <w:r w:rsidR="000059B0">
        <w:rPr>
          <w:color w:val="000000" w:themeColor="text1"/>
        </w:rPr>
        <w:t>(1).</w:t>
      </w:r>
    </w:p>
    <w:p w14:paraId="26A51860" w14:textId="26A4E74E" w:rsidR="004E44E2" w:rsidRDefault="004E44E2">
      <w:pPr>
        <w:pStyle w:val="BodyText"/>
        <w:spacing w:line="242" w:lineRule="auto"/>
        <w:ind w:left="889" w:right="1239" w:hanging="720"/>
        <w:rPr>
          <w:color w:val="000000" w:themeColor="text1"/>
        </w:rPr>
      </w:pPr>
    </w:p>
    <w:p w14:paraId="14EF90C4" w14:textId="2611FAED" w:rsidR="003E3ECE" w:rsidRDefault="004E44E2" w:rsidP="00AC238B">
      <w:pPr>
        <w:pStyle w:val="BodyText"/>
        <w:ind w:left="889" w:right="1239" w:hanging="720"/>
        <w:rPr>
          <w:color w:val="000000" w:themeColor="text1"/>
        </w:rPr>
      </w:pPr>
      <w:r>
        <w:rPr>
          <w:color w:val="000000" w:themeColor="text1"/>
        </w:rPr>
        <w:t xml:space="preserve">Winges-Yanez, N. (2020). Commentary: A Disability Should Not Invalidate a Person’s Worthiness – Especially During a Pandemic.  </w:t>
      </w:r>
      <w:r w:rsidRPr="004E44E2">
        <w:rPr>
          <w:i/>
          <w:iCs/>
          <w:color w:val="000000" w:themeColor="text1"/>
        </w:rPr>
        <w:t>Ms. Magazine</w:t>
      </w:r>
      <w:r>
        <w:rPr>
          <w:color w:val="000000" w:themeColor="text1"/>
        </w:rPr>
        <w:t>. April 21, 2020.</w:t>
      </w:r>
    </w:p>
    <w:p w14:paraId="1AD41856" w14:textId="77777777" w:rsidR="00AC238B" w:rsidRDefault="00AC238B" w:rsidP="000059B0">
      <w:pPr>
        <w:pStyle w:val="BodyText"/>
        <w:spacing w:line="242" w:lineRule="auto"/>
        <w:ind w:left="889" w:right="1239" w:hanging="720"/>
        <w:rPr>
          <w:color w:val="000000" w:themeColor="text1"/>
        </w:rPr>
      </w:pPr>
    </w:p>
    <w:p w14:paraId="08D5D9CB" w14:textId="6C59340F" w:rsidR="00AC238B" w:rsidRDefault="00AC238B" w:rsidP="00AC238B">
      <w:pPr>
        <w:ind w:left="900" w:hanging="720"/>
        <w:rPr>
          <w:color w:val="006ACC"/>
          <w:sz w:val="24"/>
          <w:szCs w:val="24"/>
          <w:u w:val="single"/>
          <w:shd w:val="clear" w:color="auto" w:fill="FFFFFF"/>
        </w:rPr>
      </w:pPr>
      <w:proofErr w:type="spellStart"/>
      <w:r w:rsidRPr="00AC238B">
        <w:rPr>
          <w:color w:val="000000" w:themeColor="text1"/>
          <w:sz w:val="24"/>
          <w:szCs w:val="24"/>
        </w:rPr>
        <w:t>Leotti</w:t>
      </w:r>
      <w:proofErr w:type="spellEnd"/>
      <w:r w:rsidRPr="00AC238B">
        <w:rPr>
          <w:color w:val="000000" w:themeColor="text1"/>
          <w:sz w:val="24"/>
          <w:szCs w:val="24"/>
        </w:rPr>
        <w:t xml:space="preserve">, S.M., Sugrue, E.P., &amp; Winges-Yanez, N. (2021). Unpacking the worlds in our words: Critical discourse analysis and social work inquiry.  Qualitative Social Work. </w:t>
      </w:r>
      <w:hyperlink r:id="rId5" w:history="1">
        <w:r w:rsidRPr="00AC238B">
          <w:rPr>
            <w:color w:val="006ACC"/>
            <w:sz w:val="24"/>
            <w:szCs w:val="24"/>
            <w:u w:val="single"/>
            <w:shd w:val="clear" w:color="auto" w:fill="FFFFFF"/>
          </w:rPr>
          <w:t>https://doi.org/10.1177/1473325021990860</w:t>
        </w:r>
      </w:hyperlink>
    </w:p>
    <w:p w14:paraId="352F2706" w14:textId="6CF8E985" w:rsidR="00635C95" w:rsidRDefault="00635C95" w:rsidP="00AC238B">
      <w:pPr>
        <w:ind w:left="900" w:hanging="720"/>
        <w:rPr>
          <w:sz w:val="24"/>
          <w:szCs w:val="24"/>
        </w:rPr>
      </w:pPr>
    </w:p>
    <w:p w14:paraId="24237314" w14:textId="49A80A55" w:rsidR="00635C95" w:rsidRPr="00AC238B" w:rsidRDefault="00635C95" w:rsidP="00AC238B">
      <w:pPr>
        <w:ind w:left="900" w:hanging="720"/>
        <w:rPr>
          <w:sz w:val="24"/>
          <w:szCs w:val="24"/>
        </w:rPr>
      </w:pPr>
      <w:r>
        <w:rPr>
          <w:sz w:val="24"/>
          <w:szCs w:val="24"/>
        </w:rPr>
        <w:t xml:space="preserve">Winges-Yanez, N. (under review). Critical disability theory in social work.  In C. Franklin &amp; C. Jordan (Eds.), </w:t>
      </w:r>
      <w:r w:rsidRPr="00635C95">
        <w:rPr>
          <w:i/>
          <w:sz w:val="24"/>
          <w:szCs w:val="24"/>
        </w:rPr>
        <w:t>Social work treatment: Interlocking theoretical approaches</w:t>
      </w:r>
      <w:r>
        <w:rPr>
          <w:sz w:val="24"/>
          <w:szCs w:val="24"/>
        </w:rPr>
        <w:t xml:space="preserve"> (7</w:t>
      </w:r>
      <w:r w:rsidRPr="00635C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ed.). Oxford University.</w:t>
      </w:r>
    </w:p>
    <w:p w14:paraId="7801A22B" w14:textId="77777777" w:rsidR="003E3ECE" w:rsidRDefault="003E3ECE" w:rsidP="002E4A4B">
      <w:pPr>
        <w:pStyle w:val="BodyText"/>
        <w:spacing w:line="242" w:lineRule="auto"/>
        <w:ind w:right="1239"/>
      </w:pPr>
    </w:p>
    <w:p w14:paraId="099C63D3" w14:textId="77777777" w:rsidR="001F2E40" w:rsidRDefault="001F2E40">
      <w:pPr>
        <w:pStyle w:val="BodyText"/>
        <w:spacing w:before="8"/>
        <w:rPr>
          <w:sz w:val="23"/>
        </w:rPr>
      </w:pPr>
    </w:p>
    <w:p w14:paraId="4FAE4DA0" w14:textId="77777777" w:rsidR="001F2E40" w:rsidRDefault="008F3FD2">
      <w:pPr>
        <w:pStyle w:val="BodyText"/>
        <w:ind w:left="3119" w:right="3002"/>
        <w:jc w:val="center"/>
      </w:pPr>
      <w:r>
        <w:rPr>
          <w:u w:val="single"/>
        </w:rPr>
        <w:t>PRESENTATIONS</w:t>
      </w:r>
    </w:p>
    <w:p w14:paraId="6CE4C0E6" w14:textId="77777777" w:rsidR="001F2E40" w:rsidRDefault="001F2E40">
      <w:pPr>
        <w:pStyle w:val="BodyText"/>
        <w:spacing w:before="2"/>
        <w:rPr>
          <w:sz w:val="16"/>
        </w:rPr>
      </w:pPr>
    </w:p>
    <w:p w14:paraId="1EC9263A" w14:textId="77777777" w:rsidR="001F2E40" w:rsidRDefault="008F3FD2">
      <w:pPr>
        <w:pStyle w:val="BodyText"/>
        <w:spacing w:before="90"/>
        <w:ind w:left="169" w:right="366"/>
      </w:pPr>
      <w:r>
        <w:t>“LGBTQQ (lesbian, gay, bisexual, transgender, questioning and queer) Youth Perspectives of School Based Sexuality Education</w:t>
      </w:r>
      <w:r>
        <w:rPr>
          <w:i/>
        </w:rPr>
        <w:t xml:space="preserve">.” </w:t>
      </w:r>
      <w:r>
        <w:t>Co-presenter L.K. Gowen. Society for Research on Adolescence. Vancouver, BC. March 2012.</w:t>
      </w:r>
    </w:p>
    <w:p w14:paraId="1B15FCD6" w14:textId="77777777" w:rsidR="001F2E40" w:rsidRDefault="001F2E40">
      <w:pPr>
        <w:pStyle w:val="BodyText"/>
        <w:spacing w:before="3"/>
      </w:pPr>
    </w:p>
    <w:p w14:paraId="359155F0" w14:textId="77777777" w:rsidR="001F2E40" w:rsidRDefault="008F3FD2">
      <w:pPr>
        <w:pStyle w:val="BodyText"/>
        <w:spacing w:line="237" w:lineRule="auto"/>
        <w:ind w:left="169" w:right="173"/>
      </w:pPr>
      <w:r>
        <w:t>“Sexuality Education and Intellectual/Developmental Disability.” Northwest Council on Family Relations Spring Conference. Portland, OR. April 2014.</w:t>
      </w:r>
    </w:p>
    <w:p w14:paraId="239ABADF" w14:textId="77777777" w:rsidR="001F2E40" w:rsidRDefault="001F2E40">
      <w:pPr>
        <w:pStyle w:val="BodyText"/>
      </w:pPr>
    </w:p>
    <w:p w14:paraId="01FFB8F5" w14:textId="77777777" w:rsidR="001F2E40" w:rsidRPr="003E3ECE" w:rsidRDefault="008F3FD2">
      <w:pPr>
        <w:pStyle w:val="BodyText"/>
        <w:spacing w:before="1"/>
        <w:ind w:left="169" w:right="739"/>
        <w:rPr>
          <w:color w:val="000000" w:themeColor="text1"/>
        </w:rPr>
      </w:pPr>
      <w:r w:rsidRPr="003E3ECE">
        <w:rPr>
          <w:color w:val="000000" w:themeColor="text1"/>
        </w:rPr>
        <w:t>“Access to Sexuality Education and Expression for Individuals Labeled with I/DD</w:t>
      </w:r>
      <w:r w:rsidRPr="003E3ECE">
        <w:rPr>
          <w:i/>
          <w:color w:val="000000" w:themeColor="text1"/>
        </w:rPr>
        <w:t xml:space="preserve">.” </w:t>
      </w:r>
      <w:r w:rsidRPr="003E3ECE">
        <w:rPr>
          <w:color w:val="000000" w:themeColor="text1"/>
        </w:rPr>
        <w:t>Presentation at American Association of Sexuality Educators, Counselors, and Therapists. Monterey Bay, California. June 2014.</w:t>
      </w:r>
    </w:p>
    <w:p w14:paraId="4A674E78" w14:textId="77777777" w:rsidR="001F2E40" w:rsidRPr="003E3ECE" w:rsidRDefault="001F2E40">
      <w:pPr>
        <w:pStyle w:val="BodyText"/>
        <w:rPr>
          <w:color w:val="000000" w:themeColor="text1"/>
        </w:rPr>
      </w:pPr>
    </w:p>
    <w:p w14:paraId="783A25AA" w14:textId="77777777" w:rsidR="001F2E40" w:rsidRPr="003E3ECE" w:rsidRDefault="008F3FD2">
      <w:pPr>
        <w:pStyle w:val="BodyText"/>
        <w:spacing w:line="242" w:lineRule="auto"/>
        <w:ind w:left="169"/>
        <w:rPr>
          <w:color w:val="000000" w:themeColor="text1"/>
        </w:rPr>
      </w:pPr>
      <w:r w:rsidRPr="003E3ECE">
        <w:rPr>
          <w:color w:val="000000" w:themeColor="text1"/>
        </w:rPr>
        <w:t>“Genealogical Framework of Intellectual Disability and Sexuality.” Presentation at American Association of Sexuality Educators, Counselors, and Therapists. Las Vegas, NV. June 2016.</w:t>
      </w:r>
    </w:p>
    <w:p w14:paraId="69C3D3F4" w14:textId="77777777" w:rsidR="001F2E40" w:rsidRPr="003E3ECE" w:rsidRDefault="001F2E40">
      <w:pPr>
        <w:pStyle w:val="BodyText"/>
        <w:spacing w:before="10"/>
        <w:rPr>
          <w:color w:val="000000" w:themeColor="text1"/>
          <w:sz w:val="23"/>
        </w:rPr>
      </w:pPr>
    </w:p>
    <w:p w14:paraId="18A738BF" w14:textId="71B75137" w:rsidR="001F2E40" w:rsidRDefault="008F3FD2">
      <w:pPr>
        <w:pStyle w:val="BodyText"/>
        <w:spacing w:line="237" w:lineRule="auto"/>
        <w:ind w:left="169"/>
        <w:rPr>
          <w:color w:val="000000" w:themeColor="text1"/>
        </w:rPr>
      </w:pPr>
      <w:r w:rsidRPr="003E3ECE">
        <w:rPr>
          <w:color w:val="000000" w:themeColor="text1"/>
        </w:rPr>
        <w:t>“Calling All Sibs! Talking About Sexuality and Intellectual Disability.” Presentation at Texas Campaign Summit. Austin, TX. April 2017.</w:t>
      </w:r>
    </w:p>
    <w:p w14:paraId="20B3A617" w14:textId="26F7849E" w:rsidR="003E3ECE" w:rsidRDefault="003E3ECE">
      <w:pPr>
        <w:pStyle w:val="BodyText"/>
        <w:spacing w:line="237" w:lineRule="auto"/>
        <w:ind w:left="169"/>
        <w:rPr>
          <w:color w:val="000000" w:themeColor="text1"/>
        </w:rPr>
      </w:pPr>
    </w:p>
    <w:p w14:paraId="00A76716" w14:textId="2A447854" w:rsidR="003E3ECE" w:rsidRPr="003E3ECE" w:rsidRDefault="003E3ECE">
      <w:pPr>
        <w:pStyle w:val="BodyText"/>
        <w:spacing w:line="237" w:lineRule="auto"/>
        <w:ind w:left="169"/>
        <w:rPr>
          <w:color w:val="000000" w:themeColor="text1"/>
        </w:rPr>
      </w:pPr>
      <w:r>
        <w:rPr>
          <w:color w:val="000000" w:themeColor="text1"/>
        </w:rPr>
        <w:t>“The World Within Our Words: Critical Discourse Analysis in Social Work.” Presentation at Society for Social Work Research Conference. Washington, DC. January 2020.</w:t>
      </w:r>
    </w:p>
    <w:p w14:paraId="6238A996" w14:textId="77777777" w:rsidR="001F2E40" w:rsidRDefault="001F2E40">
      <w:pPr>
        <w:pStyle w:val="BodyText"/>
        <w:spacing w:before="1"/>
      </w:pPr>
    </w:p>
    <w:p w14:paraId="32CED428" w14:textId="7A85F799" w:rsidR="001F2E40" w:rsidRDefault="00F672E4">
      <w:pPr>
        <w:pStyle w:val="BodyText"/>
        <w:ind w:left="3119" w:right="3000"/>
        <w:jc w:val="center"/>
      </w:pPr>
      <w:r>
        <w:rPr>
          <w:u w:val="single"/>
        </w:rPr>
        <w:t>INSTRUCTOR</w:t>
      </w:r>
      <w:r w:rsidR="008F3FD2">
        <w:rPr>
          <w:u w:val="single"/>
        </w:rPr>
        <w:t xml:space="preserve"> </w:t>
      </w:r>
      <w:r>
        <w:rPr>
          <w:u w:val="single"/>
        </w:rPr>
        <w:t>OF RECORD</w:t>
      </w:r>
    </w:p>
    <w:p w14:paraId="43ADD541" w14:textId="77777777" w:rsidR="001F2E40" w:rsidRDefault="001F2E40">
      <w:pPr>
        <w:pStyle w:val="BodyText"/>
        <w:spacing w:before="2"/>
        <w:rPr>
          <w:sz w:val="16"/>
        </w:rPr>
      </w:pPr>
    </w:p>
    <w:p w14:paraId="7EDAE677" w14:textId="77777777" w:rsidR="001F2E40" w:rsidRDefault="008F3FD2" w:rsidP="001505EA">
      <w:pPr>
        <w:pStyle w:val="BodyText"/>
        <w:spacing w:before="90"/>
      </w:pPr>
      <w:r>
        <w:rPr>
          <w:u w:val="single"/>
        </w:rPr>
        <w:t>University of Texas Austin</w:t>
      </w:r>
    </w:p>
    <w:p w14:paraId="2EC86ADA" w14:textId="77777777" w:rsidR="001F2E40" w:rsidRDefault="001F2E40">
      <w:pPr>
        <w:pStyle w:val="BodyText"/>
        <w:spacing w:before="2"/>
        <w:rPr>
          <w:sz w:val="16"/>
        </w:rPr>
      </w:pPr>
    </w:p>
    <w:p w14:paraId="08CA2D7E" w14:textId="00789FF2" w:rsidR="003E3ECE" w:rsidRDefault="003E3ECE" w:rsidP="00475317">
      <w:pPr>
        <w:rPr>
          <w:sz w:val="24"/>
        </w:rPr>
      </w:pPr>
      <w:r>
        <w:rPr>
          <w:sz w:val="24"/>
        </w:rPr>
        <w:t>SW 360K/387R</w:t>
      </w:r>
      <w:r>
        <w:rPr>
          <w:sz w:val="24"/>
        </w:rPr>
        <w:tab/>
      </w:r>
      <w:r w:rsidRPr="003E3ECE">
        <w:rPr>
          <w:i/>
          <w:iCs/>
          <w:sz w:val="24"/>
        </w:rPr>
        <w:t>Spirituality and Disability</w:t>
      </w:r>
      <w:r>
        <w:rPr>
          <w:sz w:val="24"/>
        </w:rPr>
        <w:tab/>
      </w:r>
    </w:p>
    <w:p w14:paraId="1AF8419E" w14:textId="77777777" w:rsidR="003E3ECE" w:rsidRDefault="003E3ECE" w:rsidP="003E3ECE">
      <w:pPr>
        <w:rPr>
          <w:sz w:val="24"/>
        </w:rPr>
      </w:pPr>
    </w:p>
    <w:p w14:paraId="79AD6A2B" w14:textId="2E9CC807" w:rsidR="00475317" w:rsidRDefault="003E3ECE" w:rsidP="001505EA">
      <w:pPr>
        <w:tabs>
          <w:tab w:val="left" w:pos="2160"/>
          <w:tab w:val="left" w:pos="5040"/>
          <w:tab w:val="left" w:pos="5130"/>
          <w:tab w:val="left" w:pos="7369"/>
        </w:tabs>
        <w:spacing w:before="90"/>
        <w:rPr>
          <w:sz w:val="24"/>
        </w:rPr>
      </w:pPr>
      <w:r>
        <w:rPr>
          <w:sz w:val="24"/>
        </w:rPr>
        <w:t>SW 360K/387R</w:t>
      </w:r>
      <w:r w:rsidR="001505EA">
        <w:rPr>
          <w:sz w:val="24"/>
        </w:rPr>
        <w:tab/>
      </w:r>
      <w:r>
        <w:rPr>
          <w:i/>
          <w:sz w:val="24"/>
        </w:rPr>
        <w:t>Women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Disability</w:t>
      </w:r>
      <w:r w:rsidR="00475317">
        <w:rPr>
          <w:i/>
          <w:sz w:val="24"/>
        </w:rPr>
        <w:t xml:space="preserve">.         </w:t>
      </w:r>
      <w:r w:rsidR="001505EA">
        <w:rPr>
          <w:i/>
          <w:sz w:val="24"/>
        </w:rPr>
        <w:tab/>
      </w:r>
    </w:p>
    <w:tbl>
      <w:tblPr>
        <w:tblpPr w:leftFromText="180" w:rightFromText="180" w:vertAnchor="text" w:horzAnchor="margin" w:tblpY="3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2174"/>
        <w:gridCol w:w="899"/>
        <w:gridCol w:w="2107"/>
        <w:gridCol w:w="67"/>
        <w:gridCol w:w="2107"/>
      </w:tblGrid>
      <w:tr w:rsidR="00F672E4" w14:paraId="07006B03" w14:textId="77777777" w:rsidTr="00A25D1E">
        <w:trPr>
          <w:gridAfter w:val="1"/>
          <w:wAfter w:w="2107" w:type="dxa"/>
          <w:trHeight w:val="2064"/>
        </w:trPr>
        <w:tc>
          <w:tcPr>
            <w:tcW w:w="1907" w:type="dxa"/>
          </w:tcPr>
          <w:p w14:paraId="0CCEF89F" w14:textId="77777777" w:rsidR="00F672E4" w:rsidRDefault="00F672E4" w:rsidP="00A25D1E">
            <w:pPr>
              <w:pStyle w:val="TableParagraph"/>
              <w:spacing w:line="480" w:lineRule="auto"/>
              <w:ind w:left="50" w:right="3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SW 360K/395R SW 360K/395R SW 360K/395K</w:t>
            </w:r>
          </w:p>
          <w:p w14:paraId="7B24AF1E" w14:textId="77777777" w:rsidR="00F672E4" w:rsidRDefault="00F672E4" w:rsidP="00A25D1E">
            <w:pPr>
              <w:pStyle w:val="TableParagraph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SW 387</w:t>
            </w:r>
          </w:p>
        </w:tc>
        <w:tc>
          <w:tcPr>
            <w:tcW w:w="3073" w:type="dxa"/>
            <w:gridSpan w:val="2"/>
          </w:tcPr>
          <w:p w14:paraId="495F1D6A" w14:textId="77777777" w:rsidR="00F672E4" w:rsidRDefault="00F672E4" w:rsidP="00A25D1E">
            <w:pPr>
              <w:pStyle w:val="TableParagraph"/>
              <w:spacing w:line="480" w:lineRule="auto"/>
              <w:ind w:left="303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Making Systems Work Sexuality and Disability Social Context of Disability</w:t>
            </w:r>
          </w:p>
          <w:p w14:paraId="60F84DBD" w14:textId="77777777" w:rsidR="00F672E4" w:rsidRDefault="00F672E4" w:rsidP="00A25D1E">
            <w:pPr>
              <w:pStyle w:val="TableParagraph"/>
              <w:ind w:left="303"/>
              <w:rPr>
                <w:i/>
                <w:sz w:val="24"/>
              </w:rPr>
            </w:pPr>
            <w:r>
              <w:rPr>
                <w:i/>
                <w:sz w:val="24"/>
              </w:rPr>
              <w:t>Aging and Disability</w:t>
            </w:r>
          </w:p>
        </w:tc>
        <w:tc>
          <w:tcPr>
            <w:tcW w:w="2174" w:type="dxa"/>
            <w:gridSpan w:val="2"/>
          </w:tcPr>
          <w:p w14:paraId="75E255BF" w14:textId="1B66D0A1" w:rsidR="00F672E4" w:rsidRDefault="00F672E4" w:rsidP="00A25D1E">
            <w:pPr>
              <w:pStyle w:val="TableParagraph"/>
              <w:ind w:left="162"/>
              <w:rPr>
                <w:sz w:val="24"/>
              </w:rPr>
            </w:pPr>
          </w:p>
        </w:tc>
      </w:tr>
      <w:tr w:rsidR="001505EA" w14:paraId="0AA7087B" w14:textId="77777777" w:rsidTr="00A25D1E">
        <w:trPr>
          <w:gridAfter w:val="4"/>
          <w:wAfter w:w="5180" w:type="dxa"/>
          <w:trHeight w:val="272"/>
        </w:trPr>
        <w:tc>
          <w:tcPr>
            <w:tcW w:w="1907" w:type="dxa"/>
          </w:tcPr>
          <w:p w14:paraId="36DB5D6A" w14:textId="77777777" w:rsidR="001505EA" w:rsidRDefault="001505EA" w:rsidP="00A25D1E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14:paraId="3D8AA349" w14:textId="77777777" w:rsidR="001505EA" w:rsidRDefault="001505EA" w:rsidP="00A25D1E">
            <w:pPr>
              <w:pStyle w:val="TableParagraph"/>
              <w:rPr>
                <w:sz w:val="20"/>
              </w:rPr>
            </w:pPr>
          </w:p>
        </w:tc>
      </w:tr>
      <w:tr w:rsidR="00475317" w14:paraId="2CA5E5A9" w14:textId="77777777" w:rsidTr="00A25D1E">
        <w:trPr>
          <w:trHeight w:val="552"/>
        </w:trPr>
        <w:tc>
          <w:tcPr>
            <w:tcW w:w="9261" w:type="dxa"/>
            <w:gridSpan w:val="6"/>
          </w:tcPr>
          <w:p w14:paraId="44FD0BCF" w14:textId="77777777" w:rsidR="00475317" w:rsidRDefault="00475317" w:rsidP="00A25D1E">
            <w:pPr>
              <w:pStyle w:val="TableParagraph"/>
              <w:rPr>
                <w:sz w:val="24"/>
              </w:rPr>
            </w:pPr>
          </w:p>
          <w:p w14:paraId="3ABAD5B9" w14:textId="77777777" w:rsidR="00475317" w:rsidRDefault="00475317" w:rsidP="00A25D1E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Portland State University</w:t>
            </w:r>
          </w:p>
        </w:tc>
      </w:tr>
      <w:tr w:rsidR="00475317" w14:paraId="1FF3EFF8" w14:textId="77777777" w:rsidTr="00A25D1E">
        <w:trPr>
          <w:trHeight w:val="416"/>
        </w:trPr>
        <w:tc>
          <w:tcPr>
            <w:tcW w:w="1907" w:type="dxa"/>
          </w:tcPr>
          <w:p w14:paraId="73685ADC" w14:textId="77777777" w:rsidR="00475317" w:rsidRDefault="00475317" w:rsidP="00A25D1E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CFS490</w:t>
            </w:r>
          </w:p>
        </w:tc>
        <w:tc>
          <w:tcPr>
            <w:tcW w:w="3073" w:type="dxa"/>
            <w:gridSpan w:val="2"/>
          </w:tcPr>
          <w:p w14:paraId="05729B4B" w14:textId="77777777" w:rsidR="00475317" w:rsidRDefault="00475317" w:rsidP="00A25D1E">
            <w:pPr>
              <w:pStyle w:val="TableParagraph"/>
              <w:spacing w:line="266" w:lineRule="exact"/>
              <w:ind w:left="303"/>
              <w:rPr>
                <w:i/>
                <w:sz w:val="24"/>
              </w:rPr>
            </w:pPr>
            <w:r>
              <w:rPr>
                <w:i/>
                <w:sz w:val="24"/>
              </w:rPr>
              <w:t>Critical Disability Studies</w:t>
            </w:r>
          </w:p>
        </w:tc>
        <w:tc>
          <w:tcPr>
            <w:tcW w:w="2107" w:type="dxa"/>
          </w:tcPr>
          <w:p w14:paraId="18BC38FB" w14:textId="77777777" w:rsidR="00475317" w:rsidRDefault="00475317" w:rsidP="00A25D1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  <w:tc>
          <w:tcPr>
            <w:tcW w:w="2174" w:type="dxa"/>
            <w:gridSpan w:val="2"/>
          </w:tcPr>
          <w:p w14:paraId="07E2B986" w14:textId="575A97DA" w:rsidR="00475317" w:rsidRDefault="00475317" w:rsidP="00A25D1E">
            <w:pPr>
              <w:pStyle w:val="TableParagraph"/>
              <w:spacing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Fall 2019</w:t>
            </w:r>
            <w:r w:rsidR="00AC238B">
              <w:rPr>
                <w:sz w:val="24"/>
              </w:rPr>
              <w:t>/20</w:t>
            </w:r>
          </w:p>
        </w:tc>
      </w:tr>
    </w:tbl>
    <w:p w14:paraId="216EC839" w14:textId="1DA365B8" w:rsidR="001F2E40" w:rsidRDefault="001F2E40">
      <w:pPr>
        <w:rPr>
          <w:sz w:val="24"/>
        </w:rPr>
      </w:pPr>
    </w:p>
    <w:p w14:paraId="2081F48D" w14:textId="14281462" w:rsidR="0063647F" w:rsidRDefault="0063647F">
      <w:pPr>
        <w:rPr>
          <w:sz w:val="24"/>
        </w:rPr>
      </w:pPr>
    </w:p>
    <w:p w14:paraId="60A2A8B9" w14:textId="632B53BC" w:rsidR="008F3FD2" w:rsidRDefault="008F3FD2" w:rsidP="008F3FD2">
      <w:pPr>
        <w:jc w:val="center"/>
        <w:rPr>
          <w:sz w:val="24"/>
          <w:u w:val="single"/>
        </w:rPr>
      </w:pPr>
      <w:r w:rsidRPr="008F3FD2">
        <w:rPr>
          <w:sz w:val="24"/>
          <w:u w:val="single"/>
        </w:rPr>
        <w:t>FUNDED RESEARCH CONTRACTS/GRANTS</w:t>
      </w:r>
    </w:p>
    <w:p w14:paraId="7E498C4A" w14:textId="77777777" w:rsidR="008F3FD2" w:rsidRDefault="008F3FD2" w:rsidP="008F3FD2">
      <w:pPr>
        <w:rPr>
          <w:sz w:val="24"/>
        </w:rPr>
      </w:pPr>
    </w:p>
    <w:p w14:paraId="10382DBD" w14:textId="2DFB3D50" w:rsidR="008F3FD2" w:rsidRDefault="008F3FD2" w:rsidP="008F3FD2">
      <w:pPr>
        <w:rPr>
          <w:sz w:val="24"/>
        </w:rPr>
      </w:pPr>
      <w:r w:rsidRPr="008F3FD2">
        <w:rPr>
          <w:sz w:val="24"/>
        </w:rPr>
        <w:t>10/01/2018</w:t>
      </w:r>
      <w:r>
        <w:rPr>
          <w:sz w:val="24"/>
        </w:rPr>
        <w:t xml:space="preserve"> – 09/30/2022 PI Texas Statewide Sibling Network.  Creating and maintaining a community of adult siblings of people with developmental disabilities throughout Texas to learn, support, and advocate.</w:t>
      </w:r>
    </w:p>
    <w:p w14:paraId="1A6C0081" w14:textId="028980B2" w:rsidR="008F3FD2" w:rsidRDefault="008F3FD2" w:rsidP="008F3FD2">
      <w:pPr>
        <w:rPr>
          <w:b/>
          <w:bCs/>
          <w:sz w:val="24"/>
        </w:rPr>
      </w:pPr>
      <w:r>
        <w:rPr>
          <w:sz w:val="24"/>
        </w:rPr>
        <w:t>Amount of grant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$420,269</w:t>
      </w:r>
    </w:p>
    <w:p w14:paraId="701AED53" w14:textId="540F7FFD" w:rsidR="000E0A57" w:rsidRDefault="000E0A57" w:rsidP="008F3FD2">
      <w:pPr>
        <w:rPr>
          <w:b/>
          <w:bCs/>
          <w:sz w:val="24"/>
        </w:rPr>
      </w:pPr>
    </w:p>
    <w:p w14:paraId="71AE00F9" w14:textId="47692EC2" w:rsidR="000E0A57" w:rsidRDefault="000E0A57" w:rsidP="008F3FD2">
      <w:pPr>
        <w:rPr>
          <w:bCs/>
          <w:sz w:val="24"/>
        </w:rPr>
      </w:pPr>
      <w:r w:rsidRPr="000E0A57">
        <w:rPr>
          <w:bCs/>
          <w:sz w:val="24"/>
        </w:rPr>
        <w:t xml:space="preserve">10/01/19 – 09/30/2023 PI Road to Recovery.  Hogg Foundation.  Co-facilitate a 6-week training to professionals and family members across Texas on the Road to Recovery curriculum.  </w:t>
      </w:r>
    </w:p>
    <w:p w14:paraId="29339368" w14:textId="05651FBB" w:rsidR="000E0A57" w:rsidRPr="000E0A57" w:rsidRDefault="000E0A57" w:rsidP="008F3FD2">
      <w:pPr>
        <w:rPr>
          <w:bCs/>
          <w:sz w:val="24"/>
        </w:rPr>
      </w:pPr>
      <w:r>
        <w:rPr>
          <w:bCs/>
          <w:sz w:val="24"/>
        </w:rPr>
        <w:t>Amount of grant</w:t>
      </w:r>
      <w:r w:rsidR="002E4A4B">
        <w:rPr>
          <w:bCs/>
          <w:sz w:val="24"/>
        </w:rPr>
        <w:tab/>
      </w:r>
      <w:r w:rsidR="002E4A4B">
        <w:rPr>
          <w:bCs/>
          <w:sz w:val="24"/>
        </w:rPr>
        <w:tab/>
      </w:r>
      <w:r w:rsidR="002E4A4B">
        <w:rPr>
          <w:bCs/>
          <w:sz w:val="24"/>
        </w:rPr>
        <w:tab/>
      </w:r>
      <w:r w:rsidR="002E4A4B">
        <w:rPr>
          <w:bCs/>
          <w:sz w:val="24"/>
        </w:rPr>
        <w:tab/>
      </w:r>
      <w:r w:rsidR="002E4A4B">
        <w:rPr>
          <w:bCs/>
          <w:sz w:val="24"/>
        </w:rPr>
        <w:tab/>
      </w:r>
      <w:r w:rsidR="002E4A4B">
        <w:rPr>
          <w:bCs/>
          <w:sz w:val="24"/>
        </w:rPr>
        <w:tab/>
      </w:r>
      <w:r w:rsidR="002E4A4B">
        <w:rPr>
          <w:bCs/>
          <w:sz w:val="24"/>
        </w:rPr>
        <w:tab/>
      </w:r>
      <w:r w:rsidR="002E4A4B">
        <w:rPr>
          <w:bCs/>
          <w:sz w:val="24"/>
        </w:rPr>
        <w:tab/>
      </w:r>
      <w:r w:rsidR="002E4A4B" w:rsidRPr="002E4A4B">
        <w:rPr>
          <w:b/>
          <w:bCs/>
          <w:sz w:val="24"/>
        </w:rPr>
        <w:t>$304,475</w:t>
      </w:r>
    </w:p>
    <w:p w14:paraId="771ED82E" w14:textId="75584562" w:rsidR="000E0A57" w:rsidRDefault="000E0A57" w:rsidP="008F3FD2">
      <w:pPr>
        <w:rPr>
          <w:b/>
          <w:bCs/>
          <w:sz w:val="24"/>
        </w:rPr>
      </w:pPr>
    </w:p>
    <w:p w14:paraId="566AB75D" w14:textId="41EF074D" w:rsidR="000E0A57" w:rsidRDefault="000E0A57" w:rsidP="008F3FD2">
      <w:pPr>
        <w:rPr>
          <w:bCs/>
          <w:sz w:val="24"/>
        </w:rPr>
      </w:pPr>
      <w:r w:rsidRPr="000E0A57">
        <w:rPr>
          <w:bCs/>
          <w:sz w:val="24"/>
        </w:rPr>
        <w:t>10/01/2019 – 05/30/2020</w:t>
      </w:r>
      <w:r>
        <w:rPr>
          <w:bCs/>
          <w:sz w:val="24"/>
        </w:rPr>
        <w:t xml:space="preserve"> PI Disabled Student Mentoring.  Facilitated three focus groups with UT at Austin students identifying as disabled to ascertain interest in a disabled student mentoring group on campus.  </w:t>
      </w:r>
    </w:p>
    <w:p w14:paraId="09F7E2C0" w14:textId="01412B6F" w:rsidR="000E0A57" w:rsidRDefault="000E0A57" w:rsidP="008F3FD2">
      <w:pPr>
        <w:rPr>
          <w:b/>
          <w:bCs/>
          <w:sz w:val="24"/>
        </w:rPr>
      </w:pPr>
      <w:r>
        <w:rPr>
          <w:bCs/>
          <w:sz w:val="24"/>
        </w:rPr>
        <w:t>Amount of grant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0E0A57">
        <w:rPr>
          <w:b/>
          <w:bCs/>
          <w:sz w:val="24"/>
        </w:rPr>
        <w:t>$4500</w:t>
      </w:r>
    </w:p>
    <w:p w14:paraId="3C2BE212" w14:textId="7A8C8E79" w:rsidR="000E0A57" w:rsidRDefault="000E0A57" w:rsidP="008F3FD2">
      <w:pPr>
        <w:rPr>
          <w:bCs/>
          <w:sz w:val="24"/>
        </w:rPr>
      </w:pPr>
    </w:p>
    <w:p w14:paraId="7D42BDA0" w14:textId="5D8C2765" w:rsidR="000E0A57" w:rsidRDefault="000E0A57" w:rsidP="008F3FD2">
      <w:pPr>
        <w:rPr>
          <w:bCs/>
          <w:sz w:val="24"/>
        </w:rPr>
      </w:pPr>
      <w:r>
        <w:rPr>
          <w:bCs/>
          <w:sz w:val="24"/>
        </w:rPr>
        <w:t>10/01/2021 – present PI Equity, diversity, and technology.  Surveyed UT at Austin students identifying as BIPOC, LGBTQIA+, and disabled about their needs and wants related to technology use for school.</w:t>
      </w:r>
    </w:p>
    <w:p w14:paraId="64D03EFB" w14:textId="137F087A" w:rsidR="000E0A57" w:rsidRDefault="000E0A57" w:rsidP="008F3FD2">
      <w:pPr>
        <w:rPr>
          <w:b/>
          <w:bCs/>
          <w:sz w:val="24"/>
        </w:rPr>
      </w:pPr>
      <w:r>
        <w:rPr>
          <w:bCs/>
          <w:sz w:val="24"/>
        </w:rPr>
        <w:t>Amount of grant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0E0A57">
        <w:rPr>
          <w:b/>
          <w:bCs/>
          <w:sz w:val="24"/>
        </w:rPr>
        <w:t>$20,000</w:t>
      </w:r>
    </w:p>
    <w:p w14:paraId="0B74E500" w14:textId="1E81D8B7" w:rsidR="002E4A4B" w:rsidRDefault="002E4A4B" w:rsidP="008F3FD2">
      <w:pPr>
        <w:rPr>
          <w:bCs/>
          <w:sz w:val="24"/>
        </w:rPr>
      </w:pPr>
    </w:p>
    <w:p w14:paraId="7663A24B" w14:textId="33625FB2" w:rsidR="002E4A4B" w:rsidRPr="000E0A57" w:rsidRDefault="002E4A4B" w:rsidP="008F3FD2">
      <w:pPr>
        <w:rPr>
          <w:bCs/>
          <w:sz w:val="24"/>
        </w:rPr>
      </w:pPr>
      <w:r>
        <w:rPr>
          <w:bCs/>
          <w:sz w:val="24"/>
        </w:rPr>
        <w:t xml:space="preserve">10/01/2022 – 05/30/2023 PI Campus Contextualization Initiative: Disability History on UT at Austin Campus.  Researching </w:t>
      </w:r>
      <w:proofErr w:type="gramStart"/>
      <w:r>
        <w:rPr>
          <w:bCs/>
          <w:sz w:val="24"/>
        </w:rPr>
        <w:t>and  presenting</w:t>
      </w:r>
      <w:proofErr w:type="gramEnd"/>
      <w:r>
        <w:rPr>
          <w:bCs/>
          <w:sz w:val="24"/>
        </w:rPr>
        <w:t xml:space="preserve"> the history of disability on campus.  Provide materials for presentation at </w:t>
      </w:r>
      <w:proofErr w:type="spellStart"/>
      <w:r>
        <w:rPr>
          <w:bCs/>
          <w:sz w:val="24"/>
        </w:rPr>
        <w:t>Sweatt</w:t>
      </w:r>
      <w:proofErr w:type="spellEnd"/>
      <w:r>
        <w:rPr>
          <w:bCs/>
          <w:sz w:val="24"/>
        </w:rPr>
        <w:t xml:space="preserve"> v. Painter Gallery.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2E4A4B">
        <w:rPr>
          <w:b/>
          <w:bCs/>
          <w:sz w:val="24"/>
        </w:rPr>
        <w:t>$38,094</w:t>
      </w:r>
    </w:p>
    <w:p w14:paraId="0BB5ED14" w14:textId="77777777" w:rsidR="008F3FD2" w:rsidRPr="008F3FD2" w:rsidRDefault="008F3FD2" w:rsidP="0063647F">
      <w:pPr>
        <w:jc w:val="center"/>
        <w:rPr>
          <w:sz w:val="24"/>
          <w:u w:val="single"/>
        </w:rPr>
      </w:pPr>
    </w:p>
    <w:p w14:paraId="1858725D" w14:textId="77777777" w:rsidR="008F3FD2" w:rsidRDefault="008F3FD2" w:rsidP="0063647F">
      <w:pPr>
        <w:jc w:val="center"/>
        <w:rPr>
          <w:sz w:val="24"/>
          <w:u w:val="single"/>
        </w:rPr>
      </w:pPr>
    </w:p>
    <w:p w14:paraId="7F77F84C" w14:textId="5D54C6B8" w:rsidR="0063647F" w:rsidRDefault="0063647F" w:rsidP="0063647F">
      <w:pPr>
        <w:jc w:val="center"/>
        <w:rPr>
          <w:sz w:val="24"/>
          <w:u w:val="single"/>
        </w:rPr>
      </w:pPr>
      <w:r w:rsidRPr="0063647F">
        <w:rPr>
          <w:sz w:val="24"/>
          <w:u w:val="single"/>
        </w:rPr>
        <w:t>COMMITTEES</w:t>
      </w:r>
    </w:p>
    <w:p w14:paraId="4BA47BCA" w14:textId="002DC635" w:rsidR="0063647F" w:rsidRDefault="0063647F" w:rsidP="0063647F">
      <w:pPr>
        <w:jc w:val="center"/>
        <w:rPr>
          <w:sz w:val="24"/>
          <w:u w:val="single"/>
        </w:rPr>
      </w:pPr>
    </w:p>
    <w:p w14:paraId="7719A037" w14:textId="38FC3E4D" w:rsidR="0063647F" w:rsidRDefault="0063647F" w:rsidP="0063647F">
      <w:pPr>
        <w:rPr>
          <w:sz w:val="24"/>
        </w:rPr>
      </w:pPr>
      <w:r>
        <w:rPr>
          <w:sz w:val="24"/>
        </w:rPr>
        <w:t>Statewide Strategic Planning Committee for IDD</w:t>
      </w:r>
    </w:p>
    <w:p w14:paraId="69539167" w14:textId="4D9D55FE" w:rsidR="0063647F" w:rsidRDefault="0063647F" w:rsidP="0063647F">
      <w:pPr>
        <w:rPr>
          <w:sz w:val="24"/>
        </w:rPr>
      </w:pPr>
      <w:r>
        <w:rPr>
          <w:sz w:val="24"/>
        </w:rPr>
        <w:t>Austin, TX (2020)</w:t>
      </w:r>
    </w:p>
    <w:p w14:paraId="27F8E27E" w14:textId="1215C0DC" w:rsidR="001505EA" w:rsidRDefault="001505EA" w:rsidP="0063647F">
      <w:pPr>
        <w:rPr>
          <w:sz w:val="24"/>
        </w:rPr>
      </w:pPr>
    </w:p>
    <w:p w14:paraId="67947D87" w14:textId="16DDF8B5" w:rsidR="001505EA" w:rsidRDefault="001505EA" w:rsidP="0063647F">
      <w:pPr>
        <w:rPr>
          <w:sz w:val="24"/>
        </w:rPr>
      </w:pPr>
      <w:r>
        <w:rPr>
          <w:sz w:val="24"/>
        </w:rPr>
        <w:t>Disability Cultural Center Committee</w:t>
      </w:r>
    </w:p>
    <w:p w14:paraId="5C9AFB90" w14:textId="1894C008" w:rsidR="001505EA" w:rsidRDefault="001505EA" w:rsidP="0063647F">
      <w:pPr>
        <w:rPr>
          <w:sz w:val="24"/>
        </w:rPr>
      </w:pPr>
      <w:r>
        <w:rPr>
          <w:sz w:val="24"/>
        </w:rPr>
        <w:t>University of Texas at Austin (2020-present)</w:t>
      </w:r>
    </w:p>
    <w:p w14:paraId="1D97C27C" w14:textId="620CBEC6" w:rsidR="001505EA" w:rsidRDefault="001505EA" w:rsidP="0063647F">
      <w:pPr>
        <w:rPr>
          <w:sz w:val="24"/>
        </w:rPr>
      </w:pPr>
    </w:p>
    <w:p w14:paraId="1DFFA6D2" w14:textId="6E225FDB" w:rsidR="001505EA" w:rsidRDefault="001505EA" w:rsidP="0063647F">
      <w:pPr>
        <w:rPr>
          <w:sz w:val="24"/>
        </w:rPr>
      </w:pPr>
      <w:r>
        <w:rPr>
          <w:sz w:val="24"/>
        </w:rPr>
        <w:t>Disabled Faculty Equity Committee</w:t>
      </w:r>
    </w:p>
    <w:p w14:paraId="1952BCA0" w14:textId="5FFE048E" w:rsidR="001F2E40" w:rsidRPr="002E4A4B" w:rsidRDefault="001505EA" w:rsidP="002E4A4B">
      <w:pPr>
        <w:rPr>
          <w:sz w:val="24"/>
        </w:rPr>
      </w:pPr>
      <w:r>
        <w:rPr>
          <w:sz w:val="24"/>
        </w:rPr>
        <w:t>University of Texas at Austin (2022-present)</w:t>
      </w:r>
    </w:p>
    <w:p w14:paraId="576E15B6" w14:textId="77777777" w:rsidR="001F2E40" w:rsidRDefault="001F2E40">
      <w:pPr>
        <w:pStyle w:val="BodyText"/>
        <w:spacing w:before="2"/>
        <w:rPr>
          <w:sz w:val="16"/>
        </w:rPr>
      </w:pPr>
    </w:p>
    <w:p w14:paraId="3543BA83" w14:textId="77777777" w:rsidR="001F2E40" w:rsidRDefault="008F3FD2">
      <w:pPr>
        <w:pStyle w:val="BodyText"/>
        <w:spacing w:before="90"/>
        <w:ind w:left="3119" w:right="3001"/>
        <w:jc w:val="center"/>
      </w:pPr>
      <w:r>
        <w:rPr>
          <w:u w:val="single"/>
        </w:rPr>
        <w:lastRenderedPageBreak/>
        <w:t>TRAINING WORKSHOPS</w:t>
      </w:r>
    </w:p>
    <w:p w14:paraId="025713CD" w14:textId="77777777" w:rsidR="001F2E40" w:rsidRDefault="001F2E40">
      <w:pPr>
        <w:pStyle w:val="BodyText"/>
        <w:spacing w:before="2"/>
        <w:rPr>
          <w:sz w:val="16"/>
        </w:rPr>
      </w:pPr>
    </w:p>
    <w:p w14:paraId="619F5BA3" w14:textId="77777777" w:rsidR="001F2E40" w:rsidRDefault="008F3FD2">
      <w:pPr>
        <w:pStyle w:val="BodyText"/>
        <w:spacing w:before="90"/>
        <w:ind w:left="169"/>
      </w:pPr>
      <w:r>
        <w:t>Texas Center for Disability Studies</w:t>
      </w:r>
    </w:p>
    <w:p w14:paraId="398B76F3" w14:textId="77777777" w:rsidR="001F2E40" w:rsidRDefault="008F3FD2">
      <w:pPr>
        <w:spacing w:before="2" w:line="275" w:lineRule="exact"/>
        <w:ind w:left="169"/>
        <w:rPr>
          <w:i/>
          <w:sz w:val="24"/>
        </w:rPr>
      </w:pPr>
      <w:r>
        <w:rPr>
          <w:i/>
          <w:sz w:val="24"/>
        </w:rPr>
        <w:t>Road to Recovery: Trauma Informed Approaches and</w:t>
      </w:r>
    </w:p>
    <w:p w14:paraId="365F26FD" w14:textId="5AED9564" w:rsidR="001F2E40" w:rsidRDefault="008F3FD2">
      <w:pPr>
        <w:tabs>
          <w:tab w:val="left" w:pos="7369"/>
        </w:tabs>
        <w:spacing w:line="275" w:lineRule="exact"/>
        <w:ind w:left="169"/>
        <w:rPr>
          <w:sz w:val="24"/>
        </w:rPr>
      </w:pPr>
      <w:r>
        <w:rPr>
          <w:i/>
          <w:sz w:val="24"/>
        </w:rPr>
        <w:t>Intellectual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z w:val="24"/>
        </w:rPr>
        <w:tab/>
      </w:r>
      <w:r>
        <w:rPr>
          <w:sz w:val="24"/>
        </w:rPr>
        <w:t>December 3-4,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14:paraId="6788F2D2" w14:textId="02DA4030" w:rsidR="000059B0" w:rsidRDefault="000059B0">
      <w:pPr>
        <w:tabs>
          <w:tab w:val="left" w:pos="7369"/>
        </w:tabs>
        <w:spacing w:line="275" w:lineRule="exact"/>
        <w:ind w:left="169"/>
        <w:rPr>
          <w:sz w:val="24"/>
        </w:rPr>
      </w:pPr>
      <w:r>
        <w:rPr>
          <w:sz w:val="24"/>
        </w:rPr>
        <w:tab/>
        <w:t>August 2020</w:t>
      </w:r>
    </w:p>
    <w:p w14:paraId="7B678229" w14:textId="77777777" w:rsidR="001F2E40" w:rsidRDefault="001F2E40">
      <w:pPr>
        <w:pStyle w:val="BodyText"/>
      </w:pPr>
    </w:p>
    <w:p w14:paraId="4CF95F52" w14:textId="77777777" w:rsidR="001F2E40" w:rsidRDefault="008F3FD2">
      <w:pPr>
        <w:pStyle w:val="BodyText"/>
        <w:ind w:left="169"/>
      </w:pPr>
      <w:r>
        <w:t>Austin Integral Care</w:t>
      </w:r>
    </w:p>
    <w:p w14:paraId="15CAB385" w14:textId="77777777" w:rsidR="001F2E40" w:rsidRDefault="008F3FD2">
      <w:pPr>
        <w:tabs>
          <w:tab w:val="left" w:pos="7369"/>
        </w:tabs>
        <w:spacing w:before="3"/>
        <w:ind w:left="169"/>
        <w:rPr>
          <w:sz w:val="24"/>
        </w:rPr>
      </w:pPr>
      <w:r>
        <w:rPr>
          <w:i/>
          <w:sz w:val="24"/>
        </w:rPr>
        <w:t>Sexuality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Developmental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Disabilities</w:t>
      </w:r>
      <w:r>
        <w:rPr>
          <w:i/>
          <w:sz w:val="24"/>
        </w:rPr>
        <w:tab/>
      </w:r>
      <w:r>
        <w:rPr>
          <w:sz w:val="24"/>
        </w:rPr>
        <w:t>May 9,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14:paraId="1C55A9EB" w14:textId="77777777" w:rsidR="001F2E40" w:rsidRDefault="001F2E40">
      <w:pPr>
        <w:rPr>
          <w:sz w:val="24"/>
        </w:rPr>
        <w:sectPr w:rsidR="001F2E40">
          <w:pgSz w:w="12240" w:h="15840"/>
          <w:pgMar w:top="1500" w:right="1380" w:bottom="280" w:left="1280" w:header="720" w:footer="720" w:gutter="0"/>
          <w:cols w:space="720"/>
        </w:sectPr>
      </w:pPr>
    </w:p>
    <w:p w14:paraId="1D64637B" w14:textId="77777777" w:rsidR="001F2E40" w:rsidRDefault="001F2E40">
      <w:pPr>
        <w:pStyle w:val="BodyText"/>
        <w:spacing w:before="4"/>
        <w:rPr>
          <w:sz w:val="17"/>
        </w:rPr>
      </w:pPr>
    </w:p>
    <w:sectPr w:rsidR="001F2E40">
      <w:pgSz w:w="12240" w:h="15840"/>
      <w:pgMar w:top="1500" w:right="1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40"/>
    <w:rsid w:val="000059B0"/>
    <w:rsid w:val="000E0A57"/>
    <w:rsid w:val="001505EA"/>
    <w:rsid w:val="001F2E40"/>
    <w:rsid w:val="002E4A4B"/>
    <w:rsid w:val="003E3ECE"/>
    <w:rsid w:val="00475317"/>
    <w:rsid w:val="004C7562"/>
    <w:rsid w:val="004E44E2"/>
    <w:rsid w:val="00635C95"/>
    <w:rsid w:val="0063647F"/>
    <w:rsid w:val="008F3FD2"/>
    <w:rsid w:val="00AC238B"/>
    <w:rsid w:val="00DE2C68"/>
    <w:rsid w:val="00F555D7"/>
    <w:rsid w:val="00F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CCE7"/>
  <w15:docId w15:val="{6F7F7AFF-F140-2A41-B767-C610DC3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64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7F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2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77/1473325021990860" TargetMode="External"/><Relationship Id="rId4" Type="http://schemas.openxmlformats.org/officeDocument/2006/relationships/hyperlink" Target="mailto:nwingesyanez@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NWY CV.docx</vt:lpstr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NWY CV.docx</dc:title>
  <dc:creator>Winges-Yanez, Nichole</dc:creator>
  <cp:lastModifiedBy>Winges-Yanez, Nichole</cp:lastModifiedBy>
  <cp:revision>2</cp:revision>
  <cp:lastPrinted>2020-06-16T14:46:00Z</cp:lastPrinted>
  <dcterms:created xsi:type="dcterms:W3CDTF">2023-01-18T15:44:00Z</dcterms:created>
  <dcterms:modified xsi:type="dcterms:W3CDTF">2023-01-18T15:44:00Z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Word</vt:lpwstr>
  </property>
  <property fmtid="{D5CDD505-2E9C-101B-9397-08002B2CF9AE}" pid="4" name="LastSaved">
    <vt:filetime>2020-06-16T00:00:00Z</vt:filetime>
  </property>
</Properties>
</file>