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20"/>
          <w:szCs w:val="20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0"/>
          <w:szCs w:val="20"/>
          <w:u w:color="000000"/>
          <w:rtl w:val="0"/>
          <w:lang w:val="en-US"/>
        </w:rPr>
        <w:t>CHRISTINE WINSTON, LCS</w:t>
      </w:r>
      <w:r>
        <w:rPr>
          <w:rFonts w:ascii="Times New Roman" w:hAnsi="Times New Roman"/>
          <w:b w:val="1"/>
          <w:bCs w:val="1"/>
          <w:sz w:val="20"/>
          <w:szCs w:val="20"/>
          <w:u w:color="000000"/>
          <w:rtl w:val="0"/>
          <w:lang w:val="en-US"/>
        </w:rPr>
        <w:t>W-S</w:t>
      </w:r>
    </w:p>
    <w:p>
      <w:pPr>
        <w:pStyle w:val="Body"/>
        <w:bidi w:val="0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20"/>
          <w:szCs w:val="20"/>
          <w:u w:color="000000"/>
          <w:rtl w:val="0"/>
          <w:lang w:val="en-US"/>
        </w:rPr>
      </w:pPr>
      <w:r>
        <w:rPr>
          <w:rFonts w:ascii="Times New Roman" w:hAnsi="Times New Roman"/>
          <w:b w:val="0"/>
          <w:bCs w:val="0"/>
          <w:sz w:val="20"/>
          <w:szCs w:val="20"/>
          <w:u w:color="000099"/>
          <w:rtl w:val="0"/>
          <w:lang w:val="en-US"/>
        </w:rPr>
        <w:t>christinewinston@gmail.com</w:t>
      </w:r>
      <w:r>
        <w:rPr>
          <w:rFonts w:ascii="Times New Roman" w:hAnsi="Times New Roman"/>
          <w:b w:val="0"/>
          <w:bCs w:val="0"/>
          <w:sz w:val="20"/>
          <w:szCs w:val="20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b w:val="0"/>
          <w:bCs w:val="0"/>
          <w:sz w:val="20"/>
          <w:szCs w:val="20"/>
          <w:u w:color="000000"/>
          <w:rtl w:val="0"/>
          <w:lang w:val="en-US"/>
        </w:rPr>
        <w:t xml:space="preserve">  </w:t>
      </w:r>
      <w:r>
        <w:rPr>
          <w:rFonts w:ascii="Times New Roman" w:hAnsi="Times New Roman"/>
          <w:b w:val="0"/>
          <w:bCs w:val="0"/>
          <w:sz w:val="20"/>
          <w:szCs w:val="20"/>
          <w:u w:color="000000"/>
          <w:rtl w:val="0"/>
          <w:lang w:val="en-US"/>
        </w:rPr>
        <w:t>512</w:t>
      </w:r>
      <w:r>
        <w:rPr>
          <w:rFonts w:ascii="Times New Roman" w:hAnsi="Times New Roman"/>
          <w:b w:val="0"/>
          <w:bCs w:val="0"/>
          <w:sz w:val="20"/>
          <w:szCs w:val="20"/>
          <w:u w:color="000000"/>
          <w:rtl w:val="0"/>
          <w:lang w:val="en-US"/>
        </w:rPr>
        <w:t>.</w:t>
      </w:r>
      <w:r>
        <w:rPr>
          <w:rFonts w:ascii="Times New Roman" w:hAnsi="Times New Roman"/>
          <w:b w:val="0"/>
          <w:bCs w:val="0"/>
          <w:sz w:val="20"/>
          <w:szCs w:val="20"/>
          <w:u w:color="000000"/>
          <w:rtl w:val="0"/>
          <w:lang w:val="en-US"/>
        </w:rPr>
        <w:t>289</w:t>
      </w:r>
      <w:r>
        <w:rPr>
          <w:rFonts w:ascii="Times New Roman" w:hAnsi="Times New Roman"/>
          <w:b w:val="0"/>
          <w:bCs w:val="0"/>
          <w:sz w:val="20"/>
          <w:szCs w:val="20"/>
          <w:u w:color="000000"/>
          <w:rtl w:val="0"/>
          <w:lang w:val="en-US"/>
        </w:rPr>
        <w:t>.</w:t>
      </w:r>
      <w:r>
        <w:rPr>
          <w:rFonts w:ascii="Times New Roman" w:hAnsi="Times New Roman"/>
          <w:b w:val="0"/>
          <w:bCs w:val="0"/>
          <w:sz w:val="20"/>
          <w:szCs w:val="20"/>
          <w:u w:color="000000"/>
          <w:rtl w:val="0"/>
          <w:lang w:val="en-US"/>
        </w:rPr>
        <w:t>5802</w:t>
      </w:r>
    </w:p>
    <w:p>
      <w:pPr>
        <w:pStyle w:val="Body"/>
        <w:tabs>
          <w:tab w:val="left" w:pos="3780"/>
          <w:tab w:val="left" w:pos="459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u w:val="single" w:color="000000"/>
          <w:rtl w:val="0"/>
          <w:lang w:val="en-US"/>
        </w:rPr>
      </w:pPr>
    </w:p>
    <w:p>
      <w:pPr>
        <w:pStyle w:val="Body"/>
        <w:tabs>
          <w:tab w:val="left" w:pos="3780"/>
          <w:tab w:val="left" w:pos="459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u w:val="single" w:color="000000"/>
          <w:rtl w:val="0"/>
          <w:lang w:val="en-US"/>
        </w:rPr>
      </w:pPr>
    </w:p>
    <w:p>
      <w:pPr>
        <w:pStyle w:val="Default"/>
        <w:suppressAutoHyphens w:val="1"/>
        <w:rPr>
          <w:rFonts w:ascii="Times New Roman" w:cs="Times New Roman" w:hAnsi="Times New Roman" w:eastAsia="Times New Roman"/>
          <w:sz w:val="20"/>
          <w:szCs w:val="20"/>
          <w:u w:val="single"/>
          <w:shd w:val="clear" w:color="auto" w:fill="ffffff"/>
        </w:rPr>
      </w:pPr>
      <w:r>
        <w:rPr>
          <w:rFonts w:ascii="Times New Roman" w:hAnsi="Times New Roman"/>
          <w:sz w:val="20"/>
          <w:szCs w:val="20"/>
          <w:u w:val="single"/>
          <w:shd w:val="clear" w:color="auto" w:fill="ffffff"/>
          <w:rtl w:val="0"/>
        </w:rPr>
        <w:t>CLINICAL INTERESTS</w:t>
      </w:r>
    </w:p>
    <w:p>
      <w:pPr>
        <w:pStyle w:val="Default"/>
        <w:suppressAutoHyphens w:val="1"/>
        <w:rPr>
          <w:rFonts w:ascii="Times New Roman" w:cs="Times New Roman" w:hAnsi="Times New Roman" w:eastAsia="Times New Roman"/>
          <w:sz w:val="20"/>
          <w:szCs w:val="20"/>
          <w:shd w:val="clear" w:color="auto" w:fill="ffffff"/>
        </w:rPr>
      </w:pPr>
      <w:r>
        <w:rPr>
          <w:rFonts w:ascii="Times New Roman" w:hAnsi="Times New Roman"/>
          <w:sz w:val="20"/>
          <w:szCs w:val="20"/>
          <w:shd w:val="clear" w:color="auto" w:fill="ffffff"/>
          <w:rtl w:val="0"/>
        </w:rPr>
        <w:t>Psycho</w:t>
      </w:r>
      <w:r>
        <w:rPr>
          <w:rFonts w:ascii="Times New Roman" w:hAnsi="Times New Roman"/>
          <w:sz w:val="20"/>
          <w:szCs w:val="20"/>
          <w:shd w:val="clear" w:color="auto" w:fill="ffffff"/>
          <w:rtl w:val="0"/>
          <w:lang w:val="en-US"/>
        </w:rPr>
        <w:t xml:space="preserve">analytic </w:t>
      </w:r>
      <w:r>
        <w:rPr>
          <w:rFonts w:ascii="Times New Roman" w:hAnsi="Times New Roman"/>
          <w:sz w:val="20"/>
          <w:szCs w:val="20"/>
          <w:shd w:val="clear" w:color="auto" w:fill="ffffff"/>
          <w:rtl w:val="0"/>
          <w:lang w:val="en-US"/>
        </w:rPr>
        <w:t xml:space="preserve">psychotherapy, modern analytic group psychotherapy, </w:t>
      </w:r>
      <w:r>
        <w:rPr>
          <w:rFonts w:ascii="Times New Roman" w:hAnsi="Times New Roman"/>
          <w:sz w:val="20"/>
          <w:szCs w:val="20"/>
          <w:shd w:val="clear" w:color="auto" w:fill="ffffff"/>
          <w:rtl w:val="0"/>
          <w:lang w:val="en-US"/>
        </w:rPr>
        <w:t xml:space="preserve">modern </w:t>
      </w:r>
      <w:r>
        <w:rPr>
          <w:rFonts w:ascii="Times New Roman" w:hAnsi="Times New Roman"/>
          <w:sz w:val="20"/>
          <w:szCs w:val="20"/>
          <w:shd w:val="clear" w:color="auto" w:fill="ffffff"/>
          <w:rtl w:val="0"/>
          <w:lang w:val="en-US"/>
        </w:rPr>
        <w:t>attachment theory, mentalizing, couples therapy, ethics in training and supervisio</w:t>
      </w:r>
      <w:r>
        <w:rPr>
          <w:rFonts w:ascii="Times New Roman" w:hAnsi="Times New Roman"/>
          <w:sz w:val="20"/>
          <w:szCs w:val="20"/>
          <w:shd w:val="clear" w:color="auto" w:fill="ffffff"/>
          <w:rtl w:val="0"/>
          <w:lang w:val="en-US"/>
        </w:rPr>
        <w:t>n, contemporary sociopolitical influences on relationships and group dynamics.</w:t>
      </w:r>
    </w:p>
    <w:p>
      <w:pPr>
        <w:pStyle w:val="Default"/>
        <w:suppressAutoHyphens w:val="1"/>
        <w:rPr>
          <w:rFonts w:ascii="Times New Roman" w:cs="Times New Roman" w:hAnsi="Times New Roman" w:eastAsia="Times New Roman"/>
          <w:sz w:val="20"/>
          <w:szCs w:val="20"/>
          <w:shd w:val="clear" w:color="auto" w:fill="ffffff"/>
        </w:rPr>
      </w:pPr>
    </w:p>
    <w:p>
      <w:pPr>
        <w:pStyle w:val="Body"/>
        <w:tabs>
          <w:tab w:val="left" w:pos="3780"/>
          <w:tab w:val="left" w:pos="459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0"/>
          <w:szCs w:val="20"/>
          <w:u w:val="single" w:color="000000"/>
          <w:rtl w:val="0"/>
          <w:lang w:val="en-US"/>
        </w:rPr>
      </w:pPr>
      <w:r>
        <w:rPr>
          <w:rFonts w:ascii="Times New Roman" w:hAnsi="Times New Roman"/>
          <w:sz w:val="20"/>
          <w:szCs w:val="20"/>
          <w:u w:val="single" w:color="000000"/>
          <w:rtl w:val="0"/>
          <w:lang w:val="en-US"/>
        </w:rPr>
        <w:t>EDUCATION</w:t>
      </w:r>
    </w:p>
    <w:p>
      <w:pPr>
        <w:pStyle w:val="Body"/>
        <w:tabs>
          <w:tab w:val="left" w:pos="90"/>
          <w:tab w:val="left" w:pos="3780"/>
          <w:tab w:val="left" w:pos="9180"/>
          <w:tab w:val="left" w:pos="931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u w:color="000000"/>
          <w:rtl w:val="0"/>
          <w:lang w:val="en-US"/>
        </w:rPr>
      </w:pP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U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niversity of Texas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 xml:space="preserve"> at Austin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 xml:space="preserve">,  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MSSW, Steve Hicks S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chool of Social Work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 xml:space="preserve"> (1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996-1998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 xml:space="preserve">) 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 xml:space="preserve">  </w:t>
      </w:r>
    </w:p>
    <w:p>
      <w:pPr>
        <w:pStyle w:val="Body"/>
        <w:tabs>
          <w:tab w:val="left" w:pos="3780"/>
          <w:tab w:val="left" w:pos="9180"/>
          <w:tab w:val="left" w:pos="931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u w:color="000000"/>
          <w:rtl w:val="0"/>
          <w:lang w:val="en-US"/>
        </w:rPr>
      </w:pP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 xml:space="preserve">     </w:t>
      </w:r>
    </w:p>
    <w:p>
      <w:pPr>
        <w:pStyle w:val="Body"/>
        <w:tabs>
          <w:tab w:val="left" w:pos="360"/>
          <w:tab w:val="left" w:pos="378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u w:color="000000"/>
          <w:rtl w:val="0"/>
          <w:lang w:val="en-US"/>
        </w:rPr>
      </w:pP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T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rinity University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, San Antonio, TX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 xml:space="preserve">  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BA, Psychology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 xml:space="preserve">   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(1990-1994)</w:t>
      </w:r>
    </w:p>
    <w:p>
      <w:pPr>
        <w:pStyle w:val="Body"/>
        <w:tabs>
          <w:tab w:val="left" w:pos="360"/>
          <w:tab w:val="left" w:pos="378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u w:color="000000"/>
          <w:rtl w:val="0"/>
          <w:lang w:val="en-US"/>
        </w:rPr>
      </w:pP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 xml:space="preserve">      </w:t>
      </w:r>
    </w:p>
    <w:p>
      <w:pPr>
        <w:pStyle w:val="Body"/>
        <w:tabs>
          <w:tab w:val="left" w:pos="378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0"/>
          <w:szCs w:val="20"/>
          <w:u w:val="single" w:color="000000"/>
          <w:rtl w:val="0"/>
          <w:lang w:val="en-US"/>
        </w:rPr>
      </w:pPr>
      <w:r>
        <w:rPr>
          <w:rFonts w:ascii="Times New Roman" w:hAnsi="Times New Roman"/>
          <w:sz w:val="20"/>
          <w:szCs w:val="20"/>
          <w:u w:val="single" w:color="000000"/>
          <w:rtl w:val="0"/>
          <w:lang w:val="en-US"/>
        </w:rPr>
        <w:t>ACADEMIC APPOINTMENT</w:t>
      </w:r>
    </w:p>
    <w:p>
      <w:pPr>
        <w:pStyle w:val="Body"/>
        <w:tabs>
          <w:tab w:val="left" w:pos="378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0"/>
          <w:szCs w:val="20"/>
          <w:u w:color="000000"/>
          <w:rtl w:val="0"/>
          <w:lang w:val="en-US"/>
        </w:rPr>
      </w:pP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 xml:space="preserve">University of Texas at Austin, 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School of Social Work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 xml:space="preserve"> (2009-Present)</w:t>
      </w:r>
    </w:p>
    <w:p>
      <w:pPr>
        <w:pStyle w:val="Body"/>
        <w:tabs>
          <w:tab w:val="left" w:pos="378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u w:color="000000"/>
          <w:rtl w:val="0"/>
          <w:lang w:val="en-US"/>
        </w:rPr>
      </w:pP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Assistant Professor of Instruction</w:t>
      </w:r>
    </w:p>
    <w:p>
      <w:pPr>
        <w:pStyle w:val="Body"/>
        <w:tabs>
          <w:tab w:val="left" w:pos="378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 xml:space="preserve">MSSW Program 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Course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 xml:space="preserve">s: 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Clinical Assessment and Differential Diagnosis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 xml:space="preserve">, 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 xml:space="preserve">Advanced Integrative Capstone </w:t>
      </w:r>
    </w:p>
    <w:p>
      <w:pPr>
        <w:pStyle w:val="Default"/>
        <w:tabs>
          <w:tab w:val="left" w:pos="1290"/>
          <w:tab w:val="center" w:pos="4680"/>
        </w:tabs>
        <w:bidi w:val="0"/>
        <w:ind w:left="0" w:right="720" w:firstLine="0"/>
        <w:jc w:val="left"/>
        <w:rPr>
          <w:rFonts w:ascii="Times New Roman" w:cs="Times New Roman" w:hAnsi="Times New Roman" w:eastAsia="Times New Roman"/>
          <w:sz w:val="20"/>
          <w:szCs w:val="20"/>
          <w:rtl w:val="0"/>
        </w:rPr>
      </w:pPr>
      <w:r>
        <w:rPr>
          <w:rFonts w:ascii="Times New Roman" w:hAnsi="Times New Roman"/>
          <w:sz w:val="22"/>
          <w:szCs w:val="22"/>
          <w:rtl w:val="0"/>
          <w:lang w:val="en-US"/>
        </w:rPr>
        <w:t xml:space="preserve">In </w:t>
      </w:r>
      <w:r>
        <w:rPr>
          <w:rFonts w:ascii="Times New Roman" w:hAnsi="Times New Roman"/>
          <w:sz w:val="20"/>
          <w:szCs w:val="20"/>
          <w:rtl w:val="0"/>
          <w:lang w:val="en-US"/>
        </w:rPr>
        <w:t>Social Work Knowledge and Practice</w:t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, </w:t>
      </w:r>
      <w:r>
        <w:rPr>
          <w:rFonts w:ascii="Times New Roman" w:hAnsi="Times New Roman"/>
          <w:sz w:val="20"/>
          <w:szCs w:val="20"/>
          <w:rtl w:val="0"/>
          <w:lang w:val="en-US"/>
        </w:rPr>
        <w:t>Attachment in Clinical Work with Children and Adults</w:t>
      </w:r>
    </w:p>
    <w:p>
      <w:pPr>
        <w:pStyle w:val="Body"/>
        <w:tabs>
          <w:tab w:val="left" w:pos="378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u w:color="000000"/>
          <w:rtl w:val="0"/>
          <w:lang w:val="en-US"/>
        </w:rPr>
      </w:pP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 xml:space="preserve"> </w:t>
      </w:r>
    </w:p>
    <w:p>
      <w:pPr>
        <w:pStyle w:val="Body"/>
        <w:tabs>
          <w:tab w:val="left" w:pos="378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u w:val="single" w:color="000000"/>
          <w:rtl w:val="0"/>
          <w:lang w:val="en-US"/>
        </w:rPr>
      </w:pPr>
      <w:r>
        <w:rPr>
          <w:rFonts w:ascii="Times New Roman" w:hAnsi="Times New Roman"/>
          <w:sz w:val="20"/>
          <w:szCs w:val="20"/>
          <w:u w:val="single" w:color="000000"/>
          <w:rtl w:val="0"/>
          <w:lang w:val="en-US"/>
        </w:rPr>
        <w:t>CLINICAL</w:t>
      </w:r>
      <w:r>
        <w:rPr>
          <w:rFonts w:ascii="Times New Roman" w:hAnsi="Times New Roman"/>
          <w:sz w:val="20"/>
          <w:szCs w:val="20"/>
          <w:u w:val="single" w:color="000000"/>
          <w:rtl w:val="0"/>
          <w:lang w:val="en-US"/>
        </w:rPr>
        <w:t xml:space="preserve"> EXPERIENCE </w:t>
      </w:r>
    </w:p>
    <w:p>
      <w:pPr>
        <w:pStyle w:val="Default"/>
        <w:suppressAutoHyphens w:val="1"/>
        <w:rPr>
          <w:rFonts w:ascii="Times Roman" w:cs="Times Roman" w:hAnsi="Times Roman" w:eastAsia="Times Roman"/>
          <w:sz w:val="20"/>
          <w:szCs w:val="20"/>
          <w:shd w:val="clear" w:color="auto" w:fill="ffffff"/>
        </w:rPr>
      </w:pPr>
      <w:r>
        <w:rPr>
          <w:rFonts w:ascii="Times Roman" w:hAnsi="Times Roman"/>
          <w:sz w:val="20"/>
          <w:szCs w:val="20"/>
          <w:shd w:val="clear" w:color="auto" w:fill="ffffff"/>
          <w:rtl w:val="0"/>
          <w:lang w:val="en-US"/>
        </w:rPr>
        <w:t>Private Practice, Austin, Texas (2008</w:t>
      </w:r>
      <w:r>
        <w:rPr>
          <w:rFonts w:ascii="Times Roman" w:hAnsi="Times Roman" w:hint="default"/>
          <w:sz w:val="20"/>
          <w:szCs w:val="20"/>
          <w:shd w:val="clear" w:color="auto" w:fill="ffffff"/>
          <w:rtl w:val="0"/>
        </w:rPr>
        <w:t>–</w:t>
      </w:r>
      <w:r>
        <w:rPr>
          <w:rFonts w:ascii="Times Roman" w:hAnsi="Times Roman"/>
          <w:sz w:val="20"/>
          <w:szCs w:val="20"/>
          <w:shd w:val="clear" w:color="auto" w:fill="ffffff"/>
          <w:rtl w:val="0"/>
          <w:lang w:val="it-IT"/>
        </w:rPr>
        <w:t>Present)</w:t>
      </w:r>
      <w:r>
        <w:rPr>
          <w:rFonts w:ascii="Times Roman" w:cs="Times Roman" w:hAnsi="Times Roman" w:eastAsia="Times Roman"/>
          <w:sz w:val="20"/>
          <w:szCs w:val="20"/>
          <w:shd w:val="clear" w:color="auto" w:fill="ffffff"/>
        </w:rPr>
        <w:br w:type="textWrapping"/>
      </w:r>
      <w:r>
        <w:rPr>
          <w:rFonts w:ascii="Times Roman" w:hAnsi="Times Roman"/>
          <w:sz w:val="20"/>
          <w:szCs w:val="20"/>
          <w:shd w:val="clear" w:color="auto" w:fill="ffffff"/>
          <w:rtl w:val="0"/>
          <w:lang w:val="en-US"/>
        </w:rPr>
        <w:t>Psychotherapist, Group Psychotherapist &amp; Board Approved Clinical Supervisor</w:t>
      </w:r>
    </w:p>
    <w:p>
      <w:pPr>
        <w:pStyle w:val="Default"/>
        <w:suppressAutoHyphens w:val="1"/>
        <w:rPr>
          <w:rFonts w:ascii="Times Roman" w:cs="Times Roman" w:hAnsi="Times Roman" w:eastAsia="Times Roman"/>
          <w:sz w:val="20"/>
          <w:szCs w:val="20"/>
          <w:shd w:val="clear" w:color="auto" w:fill="ffffff"/>
        </w:rPr>
      </w:pPr>
    </w:p>
    <w:p>
      <w:pPr>
        <w:pStyle w:val="Default"/>
        <w:suppressAutoHyphens w:val="1"/>
        <w:rPr>
          <w:rFonts w:ascii="Times Roman" w:cs="Times Roman" w:hAnsi="Times Roman" w:eastAsia="Times Roman"/>
          <w:sz w:val="20"/>
          <w:szCs w:val="20"/>
          <w:shd w:val="clear" w:color="auto" w:fill="ffffff"/>
        </w:rPr>
      </w:pPr>
      <w:r>
        <w:rPr>
          <w:rFonts w:ascii="Times Roman" w:hAnsi="Times Roman"/>
          <w:sz w:val="20"/>
          <w:szCs w:val="20"/>
          <w:shd w:val="clear" w:color="auto" w:fill="ffffff"/>
          <w:rtl w:val="0"/>
          <w:lang w:val="en-US"/>
        </w:rPr>
        <w:t>Private Practice, Brooklyn, New York (2004</w:t>
      </w:r>
      <w:r>
        <w:rPr>
          <w:rFonts w:ascii="Times Roman" w:hAnsi="Times Roman" w:hint="default"/>
          <w:sz w:val="20"/>
          <w:szCs w:val="20"/>
          <w:shd w:val="clear" w:color="auto" w:fill="ffffff"/>
          <w:rtl w:val="0"/>
        </w:rPr>
        <w:t>–</w:t>
      </w:r>
      <w:r>
        <w:rPr>
          <w:rFonts w:ascii="Times Roman" w:hAnsi="Times Roman"/>
          <w:sz w:val="20"/>
          <w:szCs w:val="20"/>
          <w:shd w:val="clear" w:color="auto" w:fill="ffffff"/>
          <w:rtl w:val="0"/>
        </w:rPr>
        <w:t>2008)</w:t>
      </w:r>
      <w:r>
        <w:rPr>
          <w:rFonts w:ascii="Times Roman" w:cs="Times Roman" w:hAnsi="Times Roman" w:eastAsia="Times Roman"/>
          <w:sz w:val="20"/>
          <w:szCs w:val="20"/>
          <w:shd w:val="clear" w:color="auto" w:fill="ffffff"/>
        </w:rPr>
        <w:br w:type="textWrapping"/>
      </w:r>
      <w:r>
        <w:rPr>
          <w:rFonts w:ascii="Times Roman" w:hAnsi="Times Roman"/>
          <w:sz w:val="20"/>
          <w:szCs w:val="20"/>
          <w:shd w:val="clear" w:color="auto" w:fill="ffffff"/>
          <w:rtl w:val="0"/>
          <w:lang w:val="en-US"/>
        </w:rPr>
        <w:t>Psychotherapist</w:t>
      </w:r>
    </w:p>
    <w:p>
      <w:pPr>
        <w:pStyle w:val="Default"/>
        <w:suppressAutoHyphens w:val="1"/>
        <w:rPr>
          <w:rFonts w:ascii="Times Roman" w:cs="Times Roman" w:hAnsi="Times Roman" w:eastAsia="Times Roman"/>
          <w:sz w:val="20"/>
          <w:szCs w:val="20"/>
          <w:shd w:val="clear" w:color="auto" w:fill="ffffff"/>
        </w:rPr>
      </w:pPr>
    </w:p>
    <w:p>
      <w:pPr>
        <w:pStyle w:val="Default"/>
        <w:suppressAutoHyphens w:val="1"/>
        <w:rPr>
          <w:rFonts w:ascii="Times Roman" w:cs="Times Roman" w:hAnsi="Times Roman" w:eastAsia="Times Roman"/>
          <w:sz w:val="20"/>
          <w:szCs w:val="20"/>
          <w:shd w:val="clear" w:color="auto" w:fill="ffffff"/>
        </w:rPr>
      </w:pPr>
      <w:r>
        <w:rPr>
          <w:rFonts w:ascii="Times Roman" w:hAnsi="Times Roman"/>
          <w:sz w:val="20"/>
          <w:szCs w:val="20"/>
          <w:shd w:val="clear" w:color="auto" w:fill="ffffff"/>
          <w:rtl w:val="0"/>
          <w:lang w:val="en-US"/>
        </w:rPr>
        <w:t>Urban Pathways, New York (2005</w:t>
      </w:r>
      <w:r>
        <w:rPr>
          <w:rFonts w:ascii="Times Roman" w:hAnsi="Times Roman" w:hint="default"/>
          <w:sz w:val="20"/>
          <w:szCs w:val="20"/>
          <w:shd w:val="clear" w:color="auto" w:fill="ffffff"/>
          <w:rtl w:val="0"/>
        </w:rPr>
        <w:t>–</w:t>
      </w:r>
      <w:r>
        <w:rPr>
          <w:rFonts w:ascii="Times Roman" w:hAnsi="Times Roman"/>
          <w:sz w:val="20"/>
          <w:szCs w:val="20"/>
          <w:shd w:val="clear" w:color="auto" w:fill="ffffff"/>
          <w:rtl w:val="0"/>
        </w:rPr>
        <w:t>2008)</w:t>
      </w:r>
      <w:r>
        <w:rPr>
          <w:rFonts w:ascii="Times Roman" w:cs="Times Roman" w:hAnsi="Times Roman" w:eastAsia="Times Roman"/>
          <w:sz w:val="20"/>
          <w:szCs w:val="20"/>
          <w:shd w:val="clear" w:color="auto" w:fill="ffffff"/>
        </w:rPr>
        <w:br w:type="textWrapping"/>
      </w:r>
      <w:r>
        <w:rPr>
          <w:rFonts w:ascii="Times Roman" w:hAnsi="Times Roman"/>
          <w:sz w:val="20"/>
          <w:szCs w:val="20"/>
          <w:shd w:val="clear" w:color="auto" w:fill="ffffff"/>
          <w:rtl w:val="0"/>
          <w:lang w:val="en-US"/>
        </w:rPr>
        <w:t>Director of Social Services / Clinical Director</w:t>
      </w:r>
    </w:p>
    <w:p>
      <w:pPr>
        <w:pStyle w:val="Body"/>
        <w:tabs>
          <w:tab w:val="left" w:pos="3780"/>
        </w:tabs>
        <w:bidi w:val="0"/>
        <w:ind w:left="720" w:right="0" w:hanging="720"/>
        <w:jc w:val="left"/>
        <w:rPr>
          <w:rFonts w:ascii="Times New Roman" w:cs="Times New Roman" w:hAnsi="Times New Roman" w:eastAsia="Times New Roman"/>
          <w:sz w:val="20"/>
          <w:szCs w:val="20"/>
          <w:u w:color="000000"/>
          <w:rtl w:val="0"/>
          <w:lang w:val="en-US"/>
        </w:rPr>
      </w:pP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Field instructor for Columbia University and New York University</w:t>
      </w:r>
    </w:p>
    <w:p>
      <w:pPr>
        <w:pStyle w:val="Body"/>
        <w:tabs>
          <w:tab w:val="left" w:pos="3780"/>
        </w:tabs>
        <w:bidi w:val="0"/>
        <w:ind w:left="720" w:right="0" w:hanging="720"/>
        <w:jc w:val="left"/>
        <w:rPr>
          <w:rFonts w:ascii="Times New Roman" w:cs="Times New Roman" w:hAnsi="Times New Roman" w:eastAsia="Times New Roman"/>
          <w:sz w:val="20"/>
          <w:szCs w:val="20"/>
          <w:u w:color="000000"/>
          <w:rtl w:val="0"/>
          <w:lang w:val="en-US"/>
        </w:rPr>
      </w:pPr>
    </w:p>
    <w:p>
      <w:pPr>
        <w:pStyle w:val="Default"/>
        <w:suppressAutoHyphens w:val="1"/>
        <w:rPr>
          <w:rFonts w:ascii="Times Roman" w:cs="Times Roman" w:hAnsi="Times Roman" w:eastAsia="Times Roman"/>
          <w:sz w:val="20"/>
          <w:szCs w:val="20"/>
          <w:shd w:val="clear" w:color="auto" w:fill="ffffff"/>
        </w:rPr>
      </w:pPr>
      <w:r>
        <w:rPr>
          <w:rFonts w:ascii="Times Roman" w:hAnsi="Times Roman"/>
          <w:sz w:val="20"/>
          <w:szCs w:val="20"/>
          <w:shd w:val="clear" w:color="auto" w:fill="ffffff"/>
          <w:rtl w:val="0"/>
          <w:lang w:val="en-US"/>
        </w:rPr>
        <w:t>SafePlace, Austin, Texas (2002</w:t>
      </w:r>
      <w:r>
        <w:rPr>
          <w:rFonts w:ascii="Times Roman" w:hAnsi="Times Roman" w:hint="default"/>
          <w:sz w:val="20"/>
          <w:szCs w:val="20"/>
          <w:shd w:val="clear" w:color="auto" w:fill="ffffff"/>
          <w:rtl w:val="0"/>
        </w:rPr>
        <w:t>–</w:t>
      </w:r>
      <w:r>
        <w:rPr>
          <w:rFonts w:ascii="Times Roman" w:hAnsi="Times Roman"/>
          <w:sz w:val="20"/>
          <w:szCs w:val="20"/>
          <w:shd w:val="clear" w:color="auto" w:fill="ffffff"/>
          <w:rtl w:val="0"/>
        </w:rPr>
        <w:t>2004)</w:t>
      </w:r>
      <w:r>
        <w:rPr>
          <w:rFonts w:ascii="Times Roman" w:cs="Times Roman" w:hAnsi="Times Roman" w:eastAsia="Times Roman"/>
          <w:sz w:val="20"/>
          <w:szCs w:val="20"/>
          <w:shd w:val="clear" w:color="auto" w:fill="ffffff"/>
        </w:rPr>
        <w:br w:type="textWrapping"/>
      </w:r>
      <w:r>
        <w:rPr>
          <w:rFonts w:ascii="Times Roman" w:hAnsi="Times Roman"/>
          <w:sz w:val="20"/>
          <w:szCs w:val="20"/>
          <w:shd w:val="clear" w:color="auto" w:fill="ffffff"/>
          <w:rtl w:val="0"/>
          <w:lang w:val="en-US"/>
        </w:rPr>
        <w:t>Adult &amp; Family Counselo</w:t>
      </w:r>
      <w:r>
        <w:rPr>
          <w:rFonts w:ascii="Times Roman" w:hAnsi="Times Roman"/>
          <w:sz w:val="20"/>
          <w:szCs w:val="20"/>
          <w:shd w:val="clear" w:color="auto" w:fill="ffffff"/>
          <w:rtl w:val="0"/>
          <w:lang w:val="en-US"/>
        </w:rPr>
        <w:t>r</w:t>
      </w:r>
    </w:p>
    <w:p>
      <w:pPr>
        <w:pStyle w:val="Default"/>
        <w:suppressAutoHyphens w:val="1"/>
        <w:rPr>
          <w:rFonts w:ascii="Times Roman" w:cs="Times Roman" w:hAnsi="Times Roman" w:eastAsia="Times Roman"/>
          <w:sz w:val="20"/>
          <w:szCs w:val="20"/>
          <w:shd w:val="clear" w:color="auto" w:fill="ffffff"/>
        </w:rPr>
      </w:pPr>
    </w:p>
    <w:p>
      <w:pPr>
        <w:pStyle w:val="Default"/>
        <w:suppressAutoHyphens w:val="1"/>
        <w:rPr>
          <w:rFonts w:ascii="Times Roman" w:cs="Times Roman" w:hAnsi="Times Roman" w:eastAsia="Times Roman"/>
          <w:sz w:val="20"/>
          <w:szCs w:val="20"/>
          <w:shd w:val="clear" w:color="auto" w:fill="ffffff"/>
        </w:rPr>
      </w:pPr>
      <w:r>
        <w:rPr>
          <w:rFonts w:ascii="Times Roman" w:hAnsi="Times Roman"/>
          <w:sz w:val="20"/>
          <w:szCs w:val="20"/>
          <w:shd w:val="clear" w:color="auto" w:fill="ffffff"/>
          <w:rtl w:val="0"/>
          <w:lang w:val="de-DE"/>
        </w:rPr>
        <w:t>Austin State Hospital, Austin, Texas (1998</w:t>
      </w:r>
      <w:r>
        <w:rPr>
          <w:rFonts w:ascii="Times Roman" w:hAnsi="Times Roman" w:hint="default"/>
          <w:sz w:val="20"/>
          <w:szCs w:val="20"/>
          <w:shd w:val="clear" w:color="auto" w:fill="ffffff"/>
          <w:rtl w:val="0"/>
        </w:rPr>
        <w:t>–</w:t>
      </w:r>
      <w:r>
        <w:rPr>
          <w:rFonts w:ascii="Times Roman" w:hAnsi="Times Roman"/>
          <w:sz w:val="20"/>
          <w:szCs w:val="20"/>
          <w:shd w:val="clear" w:color="auto" w:fill="ffffff"/>
          <w:rtl w:val="0"/>
        </w:rPr>
        <w:t>2002)</w:t>
      </w:r>
      <w:r>
        <w:rPr>
          <w:rFonts w:ascii="Times Roman" w:cs="Times Roman" w:hAnsi="Times Roman" w:eastAsia="Times Roman"/>
          <w:sz w:val="20"/>
          <w:szCs w:val="20"/>
          <w:shd w:val="clear" w:color="auto" w:fill="ffffff"/>
        </w:rPr>
        <w:br w:type="textWrapping"/>
      </w:r>
      <w:r>
        <w:rPr>
          <w:rFonts w:ascii="Times Roman" w:hAnsi="Times Roman"/>
          <w:sz w:val="20"/>
          <w:szCs w:val="20"/>
          <w:shd w:val="clear" w:color="auto" w:fill="ffffff"/>
          <w:rtl w:val="0"/>
          <w:lang w:val="en-US"/>
        </w:rPr>
        <w:t>Clinical Social Worker</w:t>
      </w:r>
      <w:r>
        <w:rPr>
          <w:rFonts w:ascii="Times Roman" w:hAnsi="Times Roman"/>
          <w:sz w:val="20"/>
          <w:szCs w:val="20"/>
          <w:shd w:val="clear" w:color="auto" w:fill="ffffff"/>
          <w:rtl w:val="0"/>
          <w:lang w:val="en-US"/>
        </w:rPr>
        <w:t>, Field Instructor of University of Texas School of Social Work</w:t>
      </w:r>
    </w:p>
    <w:p>
      <w:pPr>
        <w:pStyle w:val="Body"/>
        <w:tabs>
          <w:tab w:val="left" w:pos="3780"/>
        </w:tabs>
        <w:bidi w:val="0"/>
        <w:ind w:left="720" w:right="0" w:hanging="720"/>
        <w:jc w:val="left"/>
        <w:rPr>
          <w:rFonts w:ascii="Times New Roman" w:cs="Times New Roman" w:hAnsi="Times New Roman" w:eastAsia="Times New Roman"/>
          <w:sz w:val="20"/>
          <w:szCs w:val="20"/>
          <w:u w:color="000000"/>
          <w:rtl w:val="0"/>
          <w:lang w:val="en-US"/>
        </w:rPr>
      </w:pPr>
    </w:p>
    <w:p>
      <w:pPr>
        <w:pStyle w:val="Body"/>
        <w:tabs>
          <w:tab w:val="left" w:pos="3780"/>
        </w:tabs>
        <w:bidi w:val="0"/>
        <w:ind w:left="720" w:right="0" w:hanging="720"/>
        <w:jc w:val="left"/>
        <w:rPr>
          <w:rFonts w:ascii="Times New Roman" w:cs="Times New Roman" w:hAnsi="Times New Roman" w:eastAsia="Times New Roman"/>
          <w:b w:val="1"/>
          <w:bCs w:val="1"/>
          <w:sz w:val="20"/>
          <w:szCs w:val="20"/>
          <w:u w:val="single" w:color="000000"/>
          <w:rtl w:val="0"/>
          <w:lang w:val="en-US"/>
        </w:rPr>
      </w:pPr>
      <w:r>
        <w:rPr>
          <w:rFonts w:ascii="Times New Roman" w:hAnsi="Times New Roman"/>
          <w:sz w:val="20"/>
          <w:szCs w:val="20"/>
          <w:u w:val="single" w:color="000000"/>
          <w:rtl w:val="0"/>
          <w:lang w:val="en-US"/>
        </w:rPr>
        <w:t xml:space="preserve">PROFESSIONAL AFFILIATIONS </w:t>
      </w:r>
    </w:p>
    <w:p>
      <w:pPr>
        <w:pStyle w:val="Body"/>
        <w:tabs>
          <w:tab w:val="left" w:pos="360"/>
          <w:tab w:val="left" w:pos="3780"/>
          <w:tab w:val="left" w:pos="4440"/>
          <w:tab w:val="left" w:pos="5180"/>
          <w:tab w:val="left" w:pos="5920"/>
          <w:tab w:val="left" w:pos="6660"/>
          <w:tab w:val="left" w:pos="7400"/>
          <w:tab w:val="left" w:pos="8140"/>
          <w:tab w:val="left" w:pos="8880"/>
          <w:tab w:val="left" w:pos="962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0"/>
          <w:szCs w:val="20"/>
          <w:u w:color="000000"/>
          <w:rtl w:val="0"/>
          <w:lang w:val="en-US"/>
        </w:rPr>
      </w:pP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 xml:space="preserve">Austin Psychoanalytic 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-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APA Division 39</w:t>
      </w:r>
      <w:r>
        <w:rPr>
          <w:rFonts w:ascii="Times New Roman" w:hAnsi="Times New Roman" w:hint="default"/>
          <w:sz w:val="20"/>
          <w:szCs w:val="20"/>
          <w:u w:color="000000"/>
          <w:rtl w:val="0"/>
          <w:lang w:val="en-US"/>
        </w:rPr>
        <w:t xml:space="preserve">• 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 xml:space="preserve">Austin Group Psychotherapy Society </w:t>
      </w:r>
      <w:r>
        <w:rPr>
          <w:rFonts w:ascii="Times New Roman" w:hAnsi="Times New Roman" w:hint="default"/>
          <w:sz w:val="20"/>
          <w:szCs w:val="20"/>
          <w:u w:color="000000"/>
          <w:rtl w:val="0"/>
          <w:lang w:val="en-US"/>
        </w:rPr>
        <w:t xml:space="preserve">• 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 xml:space="preserve">Center for Group Studies </w:t>
      </w:r>
      <w:r>
        <w:rPr>
          <w:rFonts w:ascii="Times New Roman" w:hAnsi="Times New Roman" w:hint="default"/>
          <w:sz w:val="20"/>
          <w:szCs w:val="20"/>
          <w:u w:color="000000"/>
          <w:rtl w:val="0"/>
          <w:lang w:val="en-US"/>
        </w:rPr>
        <w:t xml:space="preserve">•• 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National Association of Social Workers</w:t>
      </w:r>
    </w:p>
    <w:p>
      <w:pPr>
        <w:pStyle w:val="Body"/>
        <w:tabs>
          <w:tab w:val="left" w:pos="360"/>
          <w:tab w:val="left" w:pos="3780"/>
        </w:tabs>
        <w:bidi w:val="0"/>
        <w:ind w:left="450" w:right="0" w:hanging="450"/>
        <w:jc w:val="left"/>
        <w:rPr>
          <w:rFonts w:ascii="Times New Roman" w:cs="Times New Roman" w:hAnsi="Times New Roman" w:eastAsia="Times New Roman"/>
          <w:b w:val="1"/>
          <w:bCs w:val="1"/>
          <w:sz w:val="20"/>
          <w:szCs w:val="20"/>
          <w:u w:color="000000"/>
          <w:rtl w:val="0"/>
          <w:lang w:val="en-US"/>
        </w:rPr>
      </w:pPr>
    </w:p>
    <w:p>
      <w:pPr>
        <w:pStyle w:val="Body"/>
        <w:tabs>
          <w:tab w:val="left" w:pos="360"/>
          <w:tab w:val="left" w:pos="3780"/>
        </w:tabs>
        <w:bidi w:val="0"/>
        <w:ind w:left="450" w:right="0" w:hanging="450"/>
        <w:jc w:val="left"/>
        <w:rPr>
          <w:rFonts w:ascii="Times New Roman" w:cs="Times New Roman" w:hAnsi="Times New Roman" w:eastAsia="Times New Roman"/>
          <w:sz w:val="20"/>
          <w:szCs w:val="20"/>
          <w:u w:val="single" w:color="000000"/>
          <w:rtl w:val="0"/>
          <w:lang w:val="en-US"/>
        </w:rPr>
      </w:pPr>
      <w:r>
        <w:rPr>
          <w:rFonts w:ascii="Times New Roman" w:hAnsi="Times New Roman"/>
          <w:sz w:val="20"/>
          <w:szCs w:val="20"/>
          <w:u w:val="single" w:color="000000"/>
          <w:rtl w:val="0"/>
          <w:lang w:val="en-US"/>
        </w:rPr>
        <w:t>PROFESSIONAL PRESENTATIONS</w:t>
      </w:r>
    </w:p>
    <w:p>
      <w:pPr>
        <w:pStyle w:val="Body"/>
        <w:tabs>
          <w:tab w:val="left" w:pos="360"/>
          <w:tab w:val="left" w:pos="3780"/>
        </w:tabs>
        <w:bidi w:val="0"/>
        <w:ind w:left="450" w:right="0" w:hanging="450"/>
        <w:jc w:val="left"/>
        <w:rPr>
          <w:rFonts w:ascii="Times New Roman" w:cs="Times New Roman" w:hAnsi="Times New Roman" w:eastAsia="Times New Roman"/>
          <w:sz w:val="20"/>
          <w:szCs w:val="20"/>
          <w:u w:color="000000"/>
          <w:rtl w:val="0"/>
          <w:lang w:val="en-US"/>
        </w:rPr>
      </w:pP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2023</w:t>
      </w:r>
      <w:r>
        <w:rPr>
          <w:rFonts w:ascii="Times New Roman" w:hAnsi="Times New Roman" w:hint="default"/>
          <w:sz w:val="20"/>
          <w:szCs w:val="20"/>
          <w:u w:color="000000"/>
          <w:rtl w:val="0"/>
          <w:lang w:val="en-US"/>
        </w:rPr>
        <w:t>—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When Worlds Collide!: Navigating Dual Relationships in Training Settings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 xml:space="preserve"> 3 hour workshop AGPA Connect</w:t>
      </w:r>
    </w:p>
    <w:p>
      <w:pPr>
        <w:pStyle w:val="Body"/>
        <w:tabs>
          <w:tab w:val="left" w:pos="360"/>
          <w:tab w:val="left" w:pos="3780"/>
        </w:tabs>
        <w:bidi w:val="0"/>
        <w:ind w:left="450" w:right="0" w:hanging="450"/>
        <w:jc w:val="left"/>
        <w:rPr>
          <w:rFonts w:ascii="Times New Roman" w:cs="Times New Roman" w:hAnsi="Times New Roman" w:eastAsia="Times New Roman"/>
          <w:sz w:val="20"/>
          <w:szCs w:val="20"/>
          <w:u w:color="000000"/>
          <w:rtl w:val="0"/>
          <w:lang w:val="en-US"/>
        </w:rPr>
      </w:pP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2022</w:t>
      </w:r>
      <w:r>
        <w:rPr>
          <w:rFonts w:ascii="Times New Roman" w:hAnsi="Times New Roman" w:hint="default"/>
          <w:sz w:val="20"/>
          <w:szCs w:val="20"/>
          <w:u w:color="000000"/>
          <w:rtl w:val="0"/>
          <w:lang w:val="en-US"/>
        </w:rPr>
        <w:t>—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When Worlds Collide!: Navigating Dual Relationships in Training Settings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 xml:space="preserve"> 90 min workshop AGPA Connect</w:t>
      </w:r>
    </w:p>
    <w:p>
      <w:pPr>
        <w:pStyle w:val="Body"/>
        <w:tabs>
          <w:tab w:val="left" w:pos="360"/>
          <w:tab w:val="left" w:pos="3780"/>
        </w:tabs>
        <w:bidi w:val="0"/>
        <w:ind w:left="450" w:right="0" w:hanging="450"/>
        <w:jc w:val="left"/>
        <w:rPr>
          <w:rFonts w:ascii="Times New Roman" w:cs="Times New Roman" w:hAnsi="Times New Roman" w:eastAsia="Times New Roman"/>
          <w:sz w:val="20"/>
          <w:szCs w:val="20"/>
          <w:u w:val="none" w:color="000000"/>
          <w:rtl w:val="0"/>
          <w:lang w:val="en-US"/>
        </w:rPr>
      </w:pPr>
      <w:r>
        <w:rPr>
          <w:rFonts w:ascii="Times New Roman" w:hAnsi="Times New Roman"/>
          <w:sz w:val="20"/>
          <w:szCs w:val="20"/>
          <w:u w:val="none" w:color="000000"/>
          <w:rtl w:val="0"/>
          <w:lang w:val="en-US"/>
        </w:rPr>
        <w:t>2017</w:t>
      </w:r>
      <w:r>
        <w:rPr>
          <w:rFonts w:ascii="Times New Roman" w:hAnsi="Times New Roman" w:hint="default"/>
          <w:sz w:val="20"/>
          <w:szCs w:val="20"/>
          <w:u w:val="none" w:color="000000"/>
          <w:rtl w:val="0"/>
          <w:lang w:val="en-US"/>
        </w:rPr>
        <w:t xml:space="preserve">—  </w:t>
      </w:r>
      <w:r>
        <w:rPr>
          <w:rFonts w:ascii="Times New Roman" w:hAnsi="Times New Roman"/>
          <w:sz w:val="20"/>
          <w:szCs w:val="20"/>
          <w:u w:val="none" w:color="000000"/>
          <w:rtl w:val="0"/>
          <w:lang w:val="en-US"/>
        </w:rPr>
        <w:t xml:space="preserve">APA Division 39 Spring Conference, Presented Paper: </w:t>
      </w:r>
      <w:r>
        <w:rPr>
          <w:rFonts w:ascii="Times New Roman" w:hAnsi="Times New Roman" w:hint="default"/>
          <w:sz w:val="20"/>
          <w:szCs w:val="20"/>
          <w:u w:val="none" w:color="000000"/>
          <w:rtl w:val="0"/>
          <w:lang w:val="en-US"/>
        </w:rPr>
        <w:t>“</w:t>
      </w:r>
      <w:r>
        <w:rPr>
          <w:rFonts w:ascii="Times New Roman" w:hAnsi="Times New Roman"/>
          <w:sz w:val="20"/>
          <w:szCs w:val="20"/>
          <w:u w:val="none" w:color="000000"/>
          <w:rtl w:val="0"/>
          <w:lang w:val="en-US"/>
        </w:rPr>
        <w:t>#FOMO, Anxiety, Fantasy and Social Media</w:t>
      </w:r>
      <w:r>
        <w:rPr>
          <w:rFonts w:ascii="Times New Roman" w:hAnsi="Times New Roman" w:hint="default"/>
          <w:sz w:val="20"/>
          <w:szCs w:val="20"/>
          <w:u w:val="none" w:color="000000"/>
          <w:rtl w:val="0"/>
          <w:lang w:val="en-US"/>
        </w:rPr>
        <w:t>”</w:t>
      </w:r>
    </w:p>
    <w:p>
      <w:pPr>
        <w:pStyle w:val="Body"/>
        <w:tabs>
          <w:tab w:val="left" w:pos="360"/>
          <w:tab w:val="left" w:pos="3780"/>
        </w:tabs>
        <w:bidi w:val="0"/>
        <w:ind w:left="450" w:right="0" w:hanging="450"/>
        <w:jc w:val="left"/>
        <w:rPr>
          <w:rFonts w:ascii="Times New Roman" w:cs="Times New Roman" w:hAnsi="Times New Roman" w:eastAsia="Times New Roman"/>
          <w:sz w:val="20"/>
          <w:szCs w:val="20"/>
          <w:u w:val="single" w:color="000000"/>
          <w:rtl w:val="0"/>
          <w:lang w:val="en-US"/>
        </w:rPr>
      </w:pPr>
      <w:r>
        <w:rPr>
          <w:rFonts w:ascii="Times New Roman" w:hAnsi="Times New Roman"/>
          <w:sz w:val="20"/>
          <w:szCs w:val="20"/>
          <w:u w:val="none" w:color="000000"/>
          <w:rtl w:val="0"/>
          <w:lang w:val="en-US"/>
        </w:rPr>
        <w:t>2017</w:t>
      </w:r>
      <w:r>
        <w:rPr>
          <w:rFonts w:ascii="Times New Roman" w:hAnsi="Times New Roman" w:hint="default"/>
          <w:sz w:val="20"/>
          <w:szCs w:val="20"/>
          <w:u w:val="none" w:color="000000"/>
          <w:rtl w:val="0"/>
          <w:lang w:val="en-US"/>
        </w:rPr>
        <w:t xml:space="preserve">— </w:t>
      </w:r>
      <w:r>
        <w:rPr>
          <w:rFonts w:ascii="Times New Roman" w:hAnsi="Times New Roman"/>
          <w:sz w:val="20"/>
          <w:szCs w:val="20"/>
          <w:u w:val="none" w:color="000000"/>
          <w:rtl w:val="0"/>
          <w:lang w:val="en-US"/>
        </w:rPr>
        <w:t>University of Texas School of Social Work Clinical Supervision Conference: Group Supervision, Challenges and Benefits</w:t>
      </w:r>
      <w:r>
        <w:rPr>
          <w:rFonts w:ascii="Times New Roman" w:hAnsi="Times New Roman" w:hint="default"/>
          <w:sz w:val="20"/>
          <w:szCs w:val="20"/>
          <w:u w:val="none" w:color="000000"/>
          <w:rtl w:val="0"/>
          <w:lang w:val="en-US"/>
        </w:rPr>
        <w:t>—</w:t>
      </w:r>
      <w:r>
        <w:rPr>
          <w:rFonts w:ascii="Times New Roman" w:hAnsi="Times New Roman"/>
          <w:sz w:val="20"/>
          <w:szCs w:val="20"/>
          <w:u w:val="none" w:color="000000"/>
          <w:rtl w:val="0"/>
          <w:lang w:val="en-US"/>
        </w:rPr>
        <w:t>Integrating the PACE model in Group Supervision</w:t>
      </w:r>
    </w:p>
    <w:p>
      <w:pPr>
        <w:pStyle w:val="Body"/>
        <w:tabs>
          <w:tab w:val="left" w:pos="378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u w:color="000000"/>
          <w:rtl w:val="0"/>
          <w:lang w:val="en-US"/>
        </w:rPr>
      </w:pP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2012</w:t>
      </w:r>
      <w:r>
        <w:rPr>
          <w:rFonts w:ascii="Times New Roman" w:hAnsi="Times New Roman" w:hint="default"/>
          <w:sz w:val="20"/>
          <w:szCs w:val="20"/>
          <w:u w:color="000000"/>
          <w:rtl w:val="0"/>
          <w:lang w:val="en-US"/>
        </w:rPr>
        <w:t xml:space="preserve">— 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 xml:space="preserve">Austin 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 xml:space="preserve">Psychoanalytic Monthly Meeting: </w:t>
      </w:r>
      <w:r>
        <w:rPr>
          <w:rFonts w:ascii="Times New Roman" w:hAnsi="Times New Roman" w:hint="default"/>
          <w:sz w:val="20"/>
          <w:szCs w:val="20"/>
          <w:u w:color="000000"/>
          <w:rtl w:val="0"/>
          <w:lang w:val="en-US"/>
        </w:rPr>
        <w:t>“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Curating the Self: Anxiety in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the Age of Facebook</w:t>
      </w:r>
      <w:r>
        <w:rPr>
          <w:rFonts w:ascii="Times New Roman" w:hAnsi="Times New Roman" w:hint="default"/>
          <w:sz w:val="20"/>
          <w:szCs w:val="20"/>
          <w:u w:color="000000"/>
          <w:rtl w:val="0"/>
          <w:lang w:val="en-US"/>
        </w:rPr>
        <w:t xml:space="preserve">” </w:t>
      </w:r>
    </w:p>
    <w:p>
      <w:pPr>
        <w:pStyle w:val="Body"/>
        <w:tabs>
          <w:tab w:val="left" w:pos="270"/>
          <w:tab w:val="left" w:pos="360"/>
          <w:tab w:val="left" w:pos="378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u w:val="single" w:color="000000"/>
          <w:rtl w:val="0"/>
          <w:lang w:val="en-US"/>
        </w:rPr>
      </w:pPr>
    </w:p>
    <w:p>
      <w:pPr>
        <w:pStyle w:val="Body"/>
        <w:tabs>
          <w:tab w:val="left" w:pos="270"/>
          <w:tab w:val="left" w:pos="360"/>
          <w:tab w:val="left" w:pos="3780"/>
        </w:tabs>
        <w:bidi w:val="0"/>
        <w:spacing w:line="144" w:lineRule="auto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u w:val="single" w:color="000000"/>
          <w:rtl w:val="0"/>
          <w:lang w:val="en-US"/>
        </w:rPr>
      </w:pPr>
      <w:r>
        <w:rPr>
          <w:rFonts w:ascii="Times New Roman" w:hAnsi="Times New Roman"/>
          <w:sz w:val="20"/>
          <w:szCs w:val="20"/>
          <w:u w:val="single" w:color="000000"/>
          <w:rtl w:val="0"/>
          <w:lang w:val="en-US"/>
        </w:rPr>
        <w:t>ADVANCED CLINICAL TRAINING</w:t>
      </w:r>
    </w:p>
    <w:p>
      <w:pPr>
        <w:pStyle w:val="Body"/>
        <w:tabs>
          <w:tab w:val="left" w:pos="270"/>
          <w:tab w:val="left" w:pos="360"/>
          <w:tab w:val="left" w:pos="3780"/>
        </w:tabs>
        <w:bidi w:val="0"/>
        <w:spacing w:line="144" w:lineRule="auto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u w:val="single" w:color="000000"/>
          <w:rtl w:val="0"/>
          <w:lang w:val="en-US"/>
        </w:rPr>
      </w:pPr>
    </w:p>
    <w:p>
      <w:pPr>
        <w:pStyle w:val="Body"/>
        <w:tabs>
          <w:tab w:val="left" w:pos="270"/>
          <w:tab w:val="left" w:pos="360"/>
          <w:tab w:val="left" w:pos="3780"/>
        </w:tabs>
        <w:bidi w:val="0"/>
        <w:spacing w:line="168" w:lineRule="auto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u w:color="000000"/>
          <w:rtl w:val="0"/>
          <w:lang w:val="en-US"/>
        </w:rPr>
      </w:pP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Center for Group Studies Weekend Training Program in Modern Analytic Group Therapy</w:t>
      </w:r>
    </w:p>
    <w:p>
      <w:pPr>
        <w:pStyle w:val="Body"/>
        <w:tabs>
          <w:tab w:val="left" w:pos="270"/>
          <w:tab w:val="left" w:pos="360"/>
          <w:tab w:val="left" w:pos="3780"/>
        </w:tabs>
        <w:bidi w:val="0"/>
        <w:spacing w:line="168" w:lineRule="auto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u w:val="single" w:color="000000"/>
          <w:rtl w:val="0"/>
          <w:lang w:val="en-US"/>
        </w:rPr>
      </w:pPr>
    </w:p>
    <w:p>
      <w:pPr>
        <w:pStyle w:val="Body"/>
        <w:tabs>
          <w:tab w:val="left" w:pos="270"/>
          <w:tab w:val="left" w:pos="360"/>
          <w:tab w:val="left" w:pos="3780"/>
        </w:tabs>
        <w:bidi w:val="0"/>
        <w:spacing w:line="168" w:lineRule="auto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u w:color="000000"/>
          <w:rtl w:val="0"/>
          <w:lang w:val="en-US"/>
        </w:rPr>
      </w:pP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Real Life Therapy for Couples with Terry Real Training Levels 1, 2, and 3</w:t>
      </w:r>
    </w:p>
    <w:p>
      <w:pPr>
        <w:pStyle w:val="Body"/>
        <w:tabs>
          <w:tab w:val="left" w:pos="270"/>
          <w:tab w:val="left" w:pos="360"/>
          <w:tab w:val="left" w:pos="3780"/>
        </w:tabs>
        <w:bidi w:val="0"/>
        <w:spacing w:line="168" w:lineRule="auto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u w:color="000000"/>
          <w:rtl w:val="0"/>
          <w:lang w:val="en-US"/>
        </w:rPr>
      </w:pPr>
    </w:p>
    <w:p>
      <w:pPr>
        <w:pStyle w:val="Body"/>
        <w:tabs>
          <w:tab w:val="left" w:pos="270"/>
          <w:tab w:val="left" w:pos="360"/>
          <w:tab w:val="left" w:pos="3780"/>
        </w:tabs>
        <w:bidi w:val="0"/>
        <w:spacing w:line="168" w:lineRule="auto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u w:color="000000"/>
          <w:rtl w:val="0"/>
          <w:lang w:val="en-US"/>
        </w:rPr>
      </w:pP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Relational Psychoanalysis Reading Group led by Lewis Aron, PhD</w:t>
      </w:r>
    </w:p>
    <w:p>
      <w:pPr>
        <w:pStyle w:val="Body"/>
        <w:tabs>
          <w:tab w:val="left" w:pos="270"/>
          <w:tab w:val="left" w:pos="360"/>
          <w:tab w:val="left" w:pos="3780"/>
        </w:tabs>
        <w:bidi w:val="0"/>
        <w:spacing w:line="168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0"/>
          <w:szCs w:val="20"/>
          <w:u w:val="single" w:color="000000"/>
          <w:rtl w:val="0"/>
          <w:lang w:val="en-US"/>
        </w:rPr>
      </w:pPr>
    </w:p>
    <w:p>
      <w:pPr>
        <w:pStyle w:val="Body"/>
        <w:tabs>
          <w:tab w:val="left" w:pos="270"/>
          <w:tab w:val="left" w:pos="360"/>
          <w:tab w:val="left" w:pos="3780"/>
        </w:tabs>
        <w:bidi w:val="0"/>
        <w:spacing w:line="168" w:lineRule="auto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u w:color="000000"/>
          <w:rtl w:val="0"/>
          <w:lang w:val="en-US"/>
        </w:rPr>
      </w:pP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EMDR basic training, 40 hours</w:t>
      </w:r>
    </w:p>
    <w:p>
      <w:pPr>
        <w:pStyle w:val="Body"/>
        <w:tabs>
          <w:tab w:val="left" w:pos="270"/>
          <w:tab w:val="left" w:pos="360"/>
          <w:tab w:val="left" w:pos="3780"/>
        </w:tabs>
        <w:bidi w:val="0"/>
        <w:spacing w:line="168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0"/>
          <w:szCs w:val="20"/>
          <w:u w:color="000000"/>
          <w:rtl w:val="0"/>
          <w:lang w:val="en-US"/>
        </w:rPr>
      </w:pPr>
    </w:p>
    <w:p>
      <w:pPr>
        <w:pStyle w:val="Body"/>
        <w:tabs>
          <w:tab w:val="left" w:pos="90"/>
          <w:tab w:val="left" w:pos="3780"/>
        </w:tabs>
        <w:bidi w:val="0"/>
        <w:spacing w:line="168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20"/>
          <w:szCs w:val="20"/>
          <w:u w:color="000000"/>
          <w:rtl w:val="0"/>
          <w:lang w:val="en-US"/>
        </w:rPr>
      </w:pP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Clinical Applications and Advanced Applications of the Adult Attachment Interview</w:t>
      </w:r>
    </w:p>
    <w:p>
      <w:pPr>
        <w:pStyle w:val="Body"/>
        <w:tabs>
          <w:tab w:val="left" w:pos="360"/>
          <w:tab w:val="left" w:pos="3780"/>
        </w:tabs>
        <w:bidi w:val="0"/>
        <w:spacing w:line="168" w:lineRule="auto"/>
        <w:ind w:left="360" w:right="0" w:hanging="360"/>
        <w:jc w:val="left"/>
        <w:rPr>
          <w:rFonts w:ascii="Times New Roman" w:cs="Times New Roman" w:hAnsi="Times New Roman" w:eastAsia="Times New Roman"/>
          <w:sz w:val="20"/>
          <w:szCs w:val="20"/>
          <w:u w:color="000000"/>
          <w:rtl w:val="0"/>
          <w:lang w:val="en-US"/>
        </w:rPr>
      </w:pPr>
    </w:p>
    <w:p>
      <w:pPr>
        <w:pStyle w:val="Body"/>
        <w:tabs>
          <w:tab w:val="left" w:pos="360"/>
          <w:tab w:val="left" w:pos="3780"/>
        </w:tabs>
        <w:bidi w:val="0"/>
        <w:spacing w:line="168" w:lineRule="auto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u w:color="000000"/>
          <w:rtl w:val="0"/>
          <w:lang w:val="en-US"/>
        </w:rPr>
      </w:pP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PACT quarterly training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 xml:space="preserve"> group with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Stan Tatkin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, PsyD</w:t>
      </w:r>
    </w:p>
    <w:p>
      <w:pPr>
        <w:pStyle w:val="Body"/>
        <w:tabs>
          <w:tab w:val="left" w:pos="360"/>
          <w:tab w:val="left" w:pos="3780"/>
        </w:tabs>
        <w:bidi w:val="0"/>
        <w:spacing w:line="168" w:lineRule="auto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u w:color="000000"/>
          <w:rtl w:val="0"/>
          <w:lang w:val="en-US"/>
        </w:rPr>
      </w:pP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 xml:space="preserve">       </w:t>
      </w:r>
    </w:p>
    <w:p>
      <w:pPr>
        <w:pStyle w:val="Body"/>
        <w:tabs>
          <w:tab w:val="left" w:pos="360"/>
          <w:tab w:val="left" w:pos="3780"/>
        </w:tabs>
        <w:bidi w:val="0"/>
        <w:spacing w:line="168" w:lineRule="auto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u w:color="000000"/>
          <w:rtl w:val="0"/>
          <w:lang w:val="en-US"/>
        </w:rPr>
      </w:pP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Mentalization Based Treatment with Borderline Personality Disorder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 xml:space="preserve"> with Dr. Peter Fonagy and Dr. Anthony Bateman</w:t>
      </w:r>
    </w:p>
    <w:p>
      <w:pPr>
        <w:pStyle w:val="Body"/>
        <w:tabs>
          <w:tab w:val="left" w:pos="360"/>
          <w:tab w:val="left" w:pos="378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u w:color="000000"/>
          <w:rtl w:val="0"/>
          <w:lang w:val="en-US"/>
        </w:rPr>
      </w:pPr>
    </w:p>
    <w:p>
      <w:pPr>
        <w:pStyle w:val="Body"/>
        <w:tabs>
          <w:tab w:val="left" w:pos="360"/>
          <w:tab w:val="left" w:pos="3780"/>
        </w:tabs>
        <w:bidi w:val="0"/>
        <w:ind w:left="720" w:right="0" w:hanging="720"/>
        <w:jc w:val="left"/>
        <w:rPr>
          <w:rFonts w:ascii="Times New Roman" w:cs="Times New Roman" w:hAnsi="Times New Roman" w:eastAsia="Times New Roman"/>
          <w:sz w:val="24"/>
          <w:szCs w:val="24"/>
          <w:u w:val="single" w:color="000000"/>
          <w:rtl w:val="0"/>
          <w:lang w:val="en-US"/>
        </w:rPr>
      </w:pPr>
      <w:r>
        <w:rPr>
          <w:rFonts w:ascii="Times New Roman" w:hAnsi="Times New Roman"/>
          <w:sz w:val="20"/>
          <w:szCs w:val="20"/>
          <w:u w:val="single" w:color="000000"/>
          <w:rtl w:val="0"/>
          <w:lang w:val="en-US"/>
        </w:rPr>
        <w:t xml:space="preserve">LICENSURE </w:t>
      </w:r>
    </w:p>
    <w:p>
      <w:pPr>
        <w:pStyle w:val="Body"/>
        <w:tabs>
          <w:tab w:val="left" w:pos="360"/>
          <w:tab w:val="left" w:pos="3780"/>
        </w:tabs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u w:color="000000"/>
          <w:rtl w:val="0"/>
          <w:lang w:val="en-US"/>
        </w:rPr>
      </w:pP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LCSW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-S</w:t>
      </w:r>
      <w:r>
        <w:rPr>
          <w:rFonts w:ascii="Times New Roman" w:hAnsi="Times New Roman" w:hint="default"/>
          <w:sz w:val="20"/>
          <w:szCs w:val="20"/>
          <w:u w:color="000000"/>
          <w:rtl w:val="0"/>
          <w:lang w:val="en-US"/>
        </w:rPr>
        <w:t>—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Texas Licensed #32499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, Board</w:t>
      </w:r>
      <w:r>
        <w:rPr>
          <w:rFonts w:ascii="Times New Roman" w:hAnsi="Times New Roman"/>
          <w:sz w:val="24"/>
          <w:szCs w:val="24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Approved Clinical Supervisor in Texas</w:t>
      </w:r>
    </w:p>
    <w:p>
      <w:pPr>
        <w:pStyle w:val="Body"/>
        <w:tabs>
          <w:tab w:val="left" w:pos="360"/>
          <w:tab w:val="left" w:pos="3780"/>
        </w:tabs>
        <w:bidi w:val="0"/>
        <w:ind w:left="720" w:right="0" w:hanging="720"/>
        <w:jc w:val="left"/>
        <w:rPr>
          <w:rFonts w:ascii="Times New Roman" w:cs="Times New Roman" w:hAnsi="Times New Roman" w:eastAsia="Times New Roman"/>
          <w:sz w:val="20"/>
          <w:szCs w:val="20"/>
          <w:u w:color="000000"/>
          <w:rtl w:val="0"/>
          <w:lang w:val="en-US"/>
        </w:rPr>
      </w:pP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LCSW</w:t>
      </w:r>
      <w:r>
        <w:rPr>
          <w:rFonts w:ascii="Times New Roman" w:hAnsi="Times New Roman" w:hint="default"/>
          <w:sz w:val="20"/>
          <w:szCs w:val="20"/>
          <w:u w:color="000000"/>
          <w:rtl w:val="0"/>
          <w:lang w:val="en-US"/>
        </w:rPr>
        <w:t xml:space="preserve">— 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New York License # 072914, inactive status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>,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u w:color="000000"/>
          <w:rtl w:val="0"/>
          <w:lang w:val="en-US"/>
        </w:rPr>
        <w:t xml:space="preserve"> SIFI certified for intern supervision</w:t>
      </w:r>
    </w:p>
    <w:p>
      <w:pPr>
        <w:pStyle w:val="Body"/>
        <w:tabs>
          <w:tab w:val="left" w:pos="360"/>
          <w:tab w:val="left" w:pos="3780"/>
        </w:tabs>
        <w:bidi w:val="0"/>
        <w:spacing w:line="144" w:lineRule="auto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u w:color="000000"/>
          <w:rtl w:val="0"/>
          <w:lang w:val="en-US"/>
        </w:rPr>
      </w:pPr>
    </w:p>
    <w:p>
      <w:pPr>
        <w:pStyle w:val="Body"/>
        <w:tabs>
          <w:tab w:val="left" w:pos="360"/>
          <w:tab w:val="left" w:pos="3780"/>
        </w:tabs>
        <w:bidi w:val="0"/>
        <w:spacing w:line="216" w:lineRule="auto"/>
        <w:ind w:left="0" w:right="0" w:firstLine="0"/>
        <w:jc w:val="left"/>
        <w:rPr>
          <w:rtl w:val="0"/>
        </w:rPr>
      </w:pPr>
      <w:r>
        <w:rPr>
          <w:rFonts w:ascii="Georgia" w:hAnsi="Georgia" w:hint="default"/>
          <w:sz w:val="20"/>
          <w:szCs w:val="20"/>
          <w:u w:color="000000"/>
          <w:rtl w:val="0"/>
          <w:lang w:val="en-US"/>
        </w:rPr>
        <w:t>    </w:t>
      </w:r>
    </w:p>
    <w:sectPr>
      <w:headerReference w:type="default" r:id="rId4"/>
      <w:footerReference w:type="default" r:id="rId5"/>
      <w:pgSz w:w="12240" w:h="15840" w:orient="portrait"/>
      <w:pgMar w:top="360" w:right="1080" w:bottom="360" w:left="1080" w:header="36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  <w:font w:name="Georg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